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25B7" w14:textId="77777777" w:rsidR="00561476" w:rsidRPr="00295315" w:rsidRDefault="00C27F46" w:rsidP="00561476">
      <w:pPr>
        <w:jc w:val="center"/>
        <w:rPr>
          <w:b/>
          <w:sz w:val="36"/>
          <w:szCs w:val="36"/>
        </w:rPr>
      </w:pPr>
      <w:r>
        <w:rPr>
          <w:b/>
          <w:noProof/>
          <w:sz w:val="36"/>
          <w:szCs w:val="36"/>
        </w:rPr>
        <w:drawing>
          <wp:inline distT="0" distB="0" distL="0" distR="0" wp14:anchorId="00EBCFF7" wp14:editId="7195E39C">
            <wp:extent cx="3709035" cy="237553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75535"/>
                    </a:xfrm>
                    <a:prstGeom prst="rect">
                      <a:avLst/>
                    </a:prstGeom>
                    <a:noFill/>
                    <a:ln>
                      <a:noFill/>
                    </a:ln>
                  </pic:spPr>
                </pic:pic>
              </a:graphicData>
            </a:graphic>
          </wp:inline>
        </w:drawing>
      </w:r>
    </w:p>
    <w:p w14:paraId="6453CB06" w14:textId="77777777" w:rsidR="00561476" w:rsidRPr="00295315" w:rsidRDefault="00561476" w:rsidP="00561476">
      <w:pPr>
        <w:jc w:val="center"/>
        <w:rPr>
          <w:b/>
          <w:sz w:val="36"/>
          <w:szCs w:val="36"/>
          <w:lang w:val="en-US"/>
        </w:rPr>
      </w:pPr>
    </w:p>
    <w:p w14:paraId="7DA09472" w14:textId="77777777" w:rsidR="000A4DD6" w:rsidRPr="00295315" w:rsidRDefault="000A4DD6" w:rsidP="00561476">
      <w:pPr>
        <w:jc w:val="center"/>
        <w:rPr>
          <w:b/>
          <w:sz w:val="36"/>
          <w:szCs w:val="36"/>
          <w:lang w:val="en-US"/>
        </w:rPr>
      </w:pPr>
    </w:p>
    <w:p w14:paraId="146BCF81" w14:textId="77777777" w:rsidR="000A4DD6" w:rsidRPr="00295315" w:rsidRDefault="000A4DD6" w:rsidP="00561476">
      <w:pPr>
        <w:jc w:val="center"/>
        <w:rPr>
          <w:b/>
          <w:sz w:val="36"/>
          <w:szCs w:val="36"/>
          <w:lang w:val="en-US"/>
        </w:rPr>
      </w:pPr>
    </w:p>
    <w:p w14:paraId="07044588" w14:textId="77777777" w:rsidR="000A4DD6" w:rsidRPr="00295315" w:rsidRDefault="000A4DD6" w:rsidP="00561476">
      <w:pPr>
        <w:jc w:val="center"/>
        <w:rPr>
          <w:b/>
          <w:sz w:val="36"/>
          <w:szCs w:val="36"/>
          <w:lang w:val="en-US"/>
        </w:rPr>
      </w:pPr>
    </w:p>
    <w:p w14:paraId="49EC38B0" w14:textId="77777777" w:rsidR="00561476" w:rsidRPr="00295315" w:rsidRDefault="00561476" w:rsidP="00561476">
      <w:pPr>
        <w:tabs>
          <w:tab w:val="left" w:pos="5204"/>
        </w:tabs>
        <w:jc w:val="left"/>
        <w:rPr>
          <w:b/>
          <w:sz w:val="36"/>
          <w:szCs w:val="36"/>
        </w:rPr>
      </w:pPr>
      <w:r w:rsidRPr="00295315">
        <w:rPr>
          <w:b/>
          <w:sz w:val="36"/>
          <w:szCs w:val="36"/>
        </w:rPr>
        <w:tab/>
      </w:r>
    </w:p>
    <w:p w14:paraId="0647A051" w14:textId="77777777" w:rsidR="00561476" w:rsidRPr="00295315" w:rsidRDefault="00561476" w:rsidP="00561476">
      <w:pPr>
        <w:jc w:val="center"/>
        <w:rPr>
          <w:b/>
          <w:sz w:val="36"/>
          <w:szCs w:val="36"/>
        </w:rPr>
      </w:pPr>
    </w:p>
    <w:p w14:paraId="04DDF7E1" w14:textId="77777777" w:rsidR="00561476" w:rsidRPr="00295315" w:rsidRDefault="00CB76D2" w:rsidP="00561476">
      <w:pPr>
        <w:jc w:val="center"/>
        <w:rPr>
          <w:b/>
          <w:sz w:val="48"/>
          <w:szCs w:val="48"/>
        </w:rPr>
      </w:pPr>
      <w:bookmarkStart w:id="0" w:name="_Toc226196784"/>
      <w:bookmarkStart w:id="1" w:name="_Toc226197203"/>
      <w:r w:rsidRPr="00295315">
        <w:rPr>
          <w:b/>
          <w:sz w:val="48"/>
          <w:szCs w:val="48"/>
        </w:rPr>
        <w:t>М</w:t>
      </w:r>
      <w:r w:rsidR="00561476" w:rsidRPr="00295315">
        <w:rPr>
          <w:b/>
          <w:sz w:val="48"/>
          <w:szCs w:val="48"/>
        </w:rPr>
        <w:t>ониторинг СМИ</w:t>
      </w:r>
      <w:bookmarkEnd w:id="0"/>
      <w:bookmarkEnd w:id="1"/>
      <w:r w:rsidR="00561476" w:rsidRPr="00295315">
        <w:rPr>
          <w:b/>
          <w:sz w:val="48"/>
          <w:szCs w:val="48"/>
        </w:rPr>
        <w:t xml:space="preserve"> РФ</w:t>
      </w:r>
    </w:p>
    <w:p w14:paraId="527B2BE8" w14:textId="77777777" w:rsidR="00561476" w:rsidRPr="00295315" w:rsidRDefault="00561476" w:rsidP="00561476">
      <w:pPr>
        <w:jc w:val="center"/>
        <w:rPr>
          <w:b/>
          <w:sz w:val="48"/>
          <w:szCs w:val="48"/>
        </w:rPr>
      </w:pPr>
      <w:bookmarkStart w:id="2" w:name="_Toc226196785"/>
      <w:bookmarkStart w:id="3" w:name="_Toc226197204"/>
      <w:r w:rsidRPr="00295315">
        <w:rPr>
          <w:b/>
          <w:sz w:val="48"/>
          <w:szCs w:val="48"/>
        </w:rPr>
        <w:t>по пенсионной тематике</w:t>
      </w:r>
      <w:bookmarkEnd w:id="2"/>
      <w:bookmarkEnd w:id="3"/>
    </w:p>
    <w:p w14:paraId="5A5053D2" w14:textId="77777777" w:rsidR="008B6D1B" w:rsidRPr="00295315" w:rsidRDefault="008B6D1B" w:rsidP="00C70A20">
      <w:pPr>
        <w:jc w:val="center"/>
        <w:rPr>
          <w:b/>
          <w:sz w:val="48"/>
          <w:szCs w:val="48"/>
        </w:rPr>
      </w:pPr>
    </w:p>
    <w:p w14:paraId="56AC98BF" w14:textId="77777777" w:rsidR="007D6FE5" w:rsidRPr="00295315" w:rsidRDefault="007D6FE5" w:rsidP="00C70A20">
      <w:pPr>
        <w:jc w:val="center"/>
        <w:rPr>
          <w:b/>
          <w:sz w:val="36"/>
          <w:szCs w:val="36"/>
        </w:rPr>
      </w:pPr>
      <w:r w:rsidRPr="00295315">
        <w:rPr>
          <w:b/>
          <w:sz w:val="36"/>
          <w:szCs w:val="36"/>
        </w:rPr>
        <w:t xml:space="preserve"> </w:t>
      </w:r>
    </w:p>
    <w:p w14:paraId="366CC216" w14:textId="77777777" w:rsidR="00C70A20" w:rsidRPr="00295315" w:rsidRDefault="007E631E" w:rsidP="00C70A20">
      <w:pPr>
        <w:jc w:val="center"/>
        <w:rPr>
          <w:b/>
          <w:sz w:val="40"/>
          <w:szCs w:val="40"/>
        </w:rPr>
      </w:pPr>
      <w:r w:rsidRPr="00295315">
        <w:rPr>
          <w:b/>
          <w:sz w:val="40"/>
          <w:szCs w:val="40"/>
        </w:rPr>
        <w:t>1</w:t>
      </w:r>
      <w:r w:rsidR="00625794" w:rsidRPr="00295315">
        <w:rPr>
          <w:b/>
          <w:sz w:val="40"/>
          <w:szCs w:val="40"/>
          <w:lang w:val="en-US"/>
        </w:rPr>
        <w:t>6</w:t>
      </w:r>
      <w:r w:rsidR="00CB6B64" w:rsidRPr="00295315">
        <w:rPr>
          <w:b/>
          <w:sz w:val="40"/>
          <w:szCs w:val="40"/>
        </w:rPr>
        <w:t>.</w:t>
      </w:r>
      <w:r w:rsidR="00C8666E" w:rsidRPr="00295315">
        <w:rPr>
          <w:b/>
          <w:sz w:val="40"/>
          <w:szCs w:val="40"/>
        </w:rPr>
        <w:t>0</w:t>
      </w:r>
      <w:r w:rsidR="002A6B72" w:rsidRPr="00295315">
        <w:rPr>
          <w:b/>
          <w:sz w:val="40"/>
          <w:szCs w:val="40"/>
          <w:lang w:val="en-US"/>
        </w:rPr>
        <w:t>7</w:t>
      </w:r>
      <w:r w:rsidR="000214CF" w:rsidRPr="00295315">
        <w:rPr>
          <w:b/>
          <w:sz w:val="40"/>
          <w:szCs w:val="40"/>
        </w:rPr>
        <w:t>.</w:t>
      </w:r>
      <w:r w:rsidR="007D6FE5" w:rsidRPr="00295315">
        <w:rPr>
          <w:b/>
          <w:sz w:val="40"/>
          <w:szCs w:val="40"/>
        </w:rPr>
        <w:t>20</w:t>
      </w:r>
      <w:r w:rsidR="00EB57E7" w:rsidRPr="00295315">
        <w:rPr>
          <w:b/>
          <w:sz w:val="40"/>
          <w:szCs w:val="40"/>
        </w:rPr>
        <w:t>2</w:t>
      </w:r>
      <w:r w:rsidR="00C8666E" w:rsidRPr="00295315">
        <w:rPr>
          <w:b/>
          <w:sz w:val="40"/>
          <w:szCs w:val="40"/>
        </w:rPr>
        <w:t>5</w:t>
      </w:r>
      <w:r w:rsidR="00C70A20" w:rsidRPr="00295315">
        <w:rPr>
          <w:b/>
          <w:sz w:val="40"/>
          <w:szCs w:val="40"/>
        </w:rPr>
        <w:t xml:space="preserve"> г</w:t>
      </w:r>
      <w:r w:rsidR="007D6FE5" w:rsidRPr="00295315">
        <w:rPr>
          <w:b/>
          <w:sz w:val="40"/>
          <w:szCs w:val="40"/>
        </w:rPr>
        <w:t>.</w:t>
      </w:r>
    </w:p>
    <w:p w14:paraId="055E92A6" w14:textId="77777777" w:rsidR="007D6FE5" w:rsidRPr="00295315" w:rsidRDefault="007D6FE5" w:rsidP="000C1A46">
      <w:pPr>
        <w:jc w:val="center"/>
        <w:rPr>
          <w:b/>
          <w:sz w:val="40"/>
          <w:szCs w:val="40"/>
        </w:rPr>
      </w:pPr>
    </w:p>
    <w:p w14:paraId="182C96D1" w14:textId="77777777" w:rsidR="00C16C6D" w:rsidRPr="00295315" w:rsidRDefault="00C16C6D" w:rsidP="000C1A46">
      <w:pPr>
        <w:jc w:val="center"/>
        <w:rPr>
          <w:b/>
          <w:sz w:val="40"/>
          <w:szCs w:val="40"/>
        </w:rPr>
      </w:pPr>
    </w:p>
    <w:p w14:paraId="01A27F5C" w14:textId="77777777" w:rsidR="00C70A20" w:rsidRPr="00295315" w:rsidRDefault="00C70A20" w:rsidP="000C1A46">
      <w:pPr>
        <w:jc w:val="center"/>
        <w:rPr>
          <w:b/>
          <w:sz w:val="40"/>
          <w:szCs w:val="40"/>
        </w:rPr>
      </w:pPr>
    </w:p>
    <w:p w14:paraId="51FC9F13" w14:textId="77777777" w:rsidR="00C70A20" w:rsidRPr="00295315" w:rsidRDefault="00C70A20" w:rsidP="000C1A46">
      <w:pPr>
        <w:jc w:val="center"/>
      </w:pPr>
    </w:p>
    <w:p w14:paraId="636F6DA6" w14:textId="77777777" w:rsidR="00CB76D2" w:rsidRPr="00295315" w:rsidRDefault="00CB76D2" w:rsidP="000C1A46">
      <w:pPr>
        <w:jc w:val="center"/>
        <w:rPr>
          <w:b/>
          <w:sz w:val="40"/>
          <w:szCs w:val="40"/>
        </w:rPr>
      </w:pPr>
    </w:p>
    <w:p w14:paraId="44CE6520" w14:textId="77777777" w:rsidR="009D66A1" w:rsidRPr="00295315" w:rsidRDefault="009B23FE" w:rsidP="009B23FE">
      <w:pPr>
        <w:pStyle w:val="10"/>
        <w:jc w:val="center"/>
      </w:pPr>
      <w:r w:rsidRPr="00295315">
        <w:br w:type="page"/>
      </w:r>
      <w:bookmarkStart w:id="4" w:name="_Toc396864626"/>
      <w:bookmarkStart w:id="5" w:name="_Toc203544294"/>
      <w:r w:rsidR="009D79CC" w:rsidRPr="00295315">
        <w:lastRenderedPageBreak/>
        <w:t>Те</w:t>
      </w:r>
      <w:r w:rsidR="009D66A1" w:rsidRPr="00295315">
        <w:t>мы</w:t>
      </w:r>
      <w:r w:rsidR="009D66A1" w:rsidRPr="00295315">
        <w:rPr>
          <w:rFonts w:ascii="Arial Rounded MT Bold" w:hAnsi="Arial Rounded MT Bold"/>
        </w:rPr>
        <w:t xml:space="preserve"> </w:t>
      </w:r>
      <w:r w:rsidR="009D66A1" w:rsidRPr="00295315">
        <w:t>дня</w:t>
      </w:r>
      <w:bookmarkEnd w:id="4"/>
      <w:bookmarkEnd w:id="5"/>
    </w:p>
    <w:p w14:paraId="3D0A6513" w14:textId="77777777" w:rsidR="00A1463C" w:rsidRPr="00295315" w:rsidRDefault="00996C34" w:rsidP="00676D5F">
      <w:pPr>
        <w:numPr>
          <w:ilvl w:val="0"/>
          <w:numId w:val="25"/>
        </w:numPr>
        <w:rPr>
          <w:i/>
        </w:rPr>
      </w:pPr>
      <w:r w:rsidRPr="00295315">
        <w:rPr>
          <w:i/>
        </w:rPr>
        <w:t xml:space="preserve">Вице-президент НАПФ Алексей Денисов провел серию лекций для молодежи Сибири. Он выступил на ежегодном форуме «Бирюса», который уже в 19-й раз собрал в Красноярском крае участников из России и других стран. Эксперт рассказал о выборе стратегий для создания личного капитала и возможностях Программы долгосрочных сбережений (ПДС). Алексей Денисов отметил, что знакомство с основами финансовой грамотности нужно начинать как можно раньше, </w:t>
      </w:r>
      <w:hyperlink w:anchor="a1" w:history="1">
        <w:r w:rsidRPr="00295315">
          <w:rPr>
            <w:rStyle w:val="a3"/>
            <w:i/>
          </w:rPr>
          <w:t>сообщается на официальной странице НАПФ</w:t>
        </w:r>
      </w:hyperlink>
    </w:p>
    <w:p w14:paraId="52D46BAF" w14:textId="77777777" w:rsidR="00996C34" w:rsidRPr="00295315" w:rsidRDefault="00996C34" w:rsidP="00676D5F">
      <w:pPr>
        <w:numPr>
          <w:ilvl w:val="0"/>
          <w:numId w:val="25"/>
        </w:numPr>
        <w:rPr>
          <w:i/>
        </w:rPr>
      </w:pPr>
      <w:r w:rsidRPr="00295315">
        <w:rPr>
          <w:i/>
        </w:rPr>
        <w:t xml:space="preserve">Согласно результатам опроса, проведённого НПФ «БУДУЩЕЕ» и проектом «Графин», 69% россиян ведут личный или семейный бюджет. Из них 46% делают это на постоянной основе, а 23% — от случая к случаю, пишет «Газета. Ru». Основная мотивация — стремление к финансовой независимости, на это указали 27% участников опроса. Ещё 18% отслеживают расходы, чтобы накопить на конкретные цели, такие как отпуск, жильё, образование или пенсия. Страх остаться без денег мотивирует 17%, а для 14% финансовая дисциплина является личной чертой характера, </w:t>
      </w:r>
      <w:hyperlink w:anchor="a2" w:history="1">
        <w:r w:rsidRPr="00295315">
          <w:rPr>
            <w:rStyle w:val="a3"/>
            <w:i/>
          </w:rPr>
          <w:t>передает «Центральная Служба Новостей»</w:t>
        </w:r>
      </w:hyperlink>
    </w:p>
    <w:p w14:paraId="3A33F3FD" w14:textId="77777777" w:rsidR="00996C34" w:rsidRPr="00295315" w:rsidRDefault="00996C34" w:rsidP="00676D5F">
      <w:pPr>
        <w:numPr>
          <w:ilvl w:val="0"/>
          <w:numId w:val="25"/>
        </w:numPr>
        <w:rPr>
          <w:i/>
        </w:rPr>
      </w:pPr>
      <w:r w:rsidRPr="00295315">
        <w:rPr>
          <w:i/>
        </w:rPr>
        <w:t xml:space="preserve">К началу июля россияне заключили более 5,5 млн договоров в программе долгосрочных сбережений (ПДС), сообщили "Российской газете" в министерстве финансов России. Там отметили, что государство и участники финрынка принимают меры к дальнейшей популяризации программы, </w:t>
      </w:r>
      <w:hyperlink w:anchor="a3" w:history="1">
        <w:r w:rsidRPr="00295315">
          <w:rPr>
            <w:rStyle w:val="a3"/>
            <w:i/>
          </w:rPr>
          <w:t>пишет «Финмаркет»</w:t>
        </w:r>
      </w:hyperlink>
    </w:p>
    <w:p w14:paraId="7623FB76" w14:textId="77777777" w:rsidR="00996C34" w:rsidRPr="00295315" w:rsidRDefault="00996C34" w:rsidP="00676D5F">
      <w:pPr>
        <w:numPr>
          <w:ilvl w:val="0"/>
          <w:numId w:val="25"/>
        </w:numPr>
        <w:rPr>
          <w:i/>
        </w:rPr>
      </w:pPr>
      <w:r w:rsidRPr="00295315">
        <w:rPr>
          <w:i/>
        </w:rPr>
        <w:t xml:space="preserve">Российские банки при оформлении комбо-вкладов предлагают клиентам, оформившим программу долгосрочных сбережений, ставку выше, чем по классическим продуктам, </w:t>
      </w:r>
      <w:hyperlink w:anchor="a4" w:history="1">
        <w:r w:rsidRPr="00295315">
          <w:rPr>
            <w:rStyle w:val="a3"/>
            <w:i/>
          </w:rPr>
          <w:t>выяснило РИА Новости</w:t>
        </w:r>
      </w:hyperlink>
      <w:r w:rsidRPr="00295315">
        <w:rPr>
          <w:i/>
        </w:rPr>
        <w:t>, опросив кредитные организации. В пресс-службе ВТБ сообщили, что клиенты, оформившие в банке программу долгосрочных сбережений, могут открыть вклад с максимальной доходностью до 23% годовых. Заместитель председателя правления банка "Дом.РФ" Алексей Косяков пояснил, что в банке доступен комбо-вклад для участников программы долгосрочных сбережений со ставкой до 25% годовых, где максимальная доходность доступна при оформлении депозита на 3 месяца</w:t>
      </w:r>
    </w:p>
    <w:p w14:paraId="5D72D3CE" w14:textId="77777777" w:rsidR="00996C34" w:rsidRPr="00295315" w:rsidRDefault="00996C34" w:rsidP="00676D5F">
      <w:pPr>
        <w:numPr>
          <w:ilvl w:val="0"/>
          <w:numId w:val="25"/>
        </w:numPr>
        <w:rPr>
          <w:i/>
        </w:rPr>
      </w:pPr>
      <w:r w:rsidRPr="00295315">
        <w:rPr>
          <w:i/>
        </w:rPr>
        <w:t xml:space="preserve">Более 4,3 млн россиян оформили в «Сбере» долгосрочные инвестиционные инструменты — программу долгосрочных сбережений (ПДС), индивидуальные инвестиционные счета третьего типа (ИИС-3) или договор долевого страхования жизни (ДСЖ). Общий объем вложений в эти инструменты превысил ₽341 млрд, </w:t>
      </w:r>
      <w:hyperlink w:anchor="a5" w:history="1">
        <w:r w:rsidRPr="00295315">
          <w:rPr>
            <w:rStyle w:val="a3"/>
            <w:i/>
          </w:rPr>
          <w:t>сообщили «РБК Инвестициям»</w:t>
        </w:r>
      </w:hyperlink>
      <w:r w:rsidRPr="00295315">
        <w:rPr>
          <w:i/>
        </w:rPr>
        <w:t xml:space="preserve"> в пресс-службе «Сбера». За время работы программы долгосрочных сбережений в «СберНПФ» оформлено 3,9 млн договоров ПДС, в программу привлечено более ₽257 млрд. Программа была запущена 1 января 2024 года</w:t>
      </w:r>
    </w:p>
    <w:p w14:paraId="19345C15" w14:textId="77777777" w:rsidR="00996C34" w:rsidRPr="00295315" w:rsidRDefault="00996C34" w:rsidP="00676D5F">
      <w:pPr>
        <w:numPr>
          <w:ilvl w:val="0"/>
          <w:numId w:val="25"/>
        </w:numPr>
        <w:rPr>
          <w:i/>
        </w:rPr>
      </w:pPr>
      <w:r w:rsidRPr="00295315">
        <w:rPr>
          <w:i/>
        </w:rPr>
        <w:t xml:space="preserve">Крупные банки активно продвигают комбинированные вклады со ставкой до 24-30% годовых. Однако здесь все не так радужно, как кажется на первый взгляд. Почему предложение тесно связано с программой долгосрочных сбережений, что дадут обещанные высокие проценты, в чем риски и есть ли преимущества — </w:t>
      </w:r>
      <w:hyperlink w:anchor="a6" w:history="1">
        <w:r w:rsidRPr="00295315">
          <w:rPr>
            <w:rStyle w:val="a3"/>
            <w:i/>
          </w:rPr>
          <w:t>в материале 360.ru</w:t>
        </w:r>
      </w:hyperlink>
    </w:p>
    <w:p w14:paraId="08BD47BB" w14:textId="77777777" w:rsidR="00996C34" w:rsidRPr="00295315" w:rsidRDefault="002B3405" w:rsidP="00676D5F">
      <w:pPr>
        <w:numPr>
          <w:ilvl w:val="0"/>
          <w:numId w:val="25"/>
        </w:numPr>
        <w:rPr>
          <w:i/>
        </w:rPr>
      </w:pPr>
      <w:r w:rsidRPr="00295315">
        <w:rPr>
          <w:i/>
        </w:rPr>
        <w:lastRenderedPageBreak/>
        <w:t xml:space="preserve">Доход от размещения ВЭБ. РФ пенсионных накоплений граждан — клиентов Социального фонда России — по итогам первого полугодия 2025 года превысил 215.8 млрд руб. по расширенному портфелю и 4.1 млрд руб. по портфелю госбумаг. Об этом говорится в сообщении ВЭБ. РФ. На рекордном за последние 20 лет уровне и доходность: по расширенному портфелю и портфелю госбумаг в годовом выражении она составила 18.43% и 17.69% соответственно, </w:t>
      </w:r>
      <w:hyperlink w:anchor="a7" w:history="1">
        <w:r w:rsidRPr="00295315">
          <w:rPr>
            <w:rStyle w:val="a3"/>
            <w:i/>
          </w:rPr>
          <w:t>передает АК&amp;М</w:t>
        </w:r>
      </w:hyperlink>
    </w:p>
    <w:p w14:paraId="607589F4" w14:textId="77777777" w:rsidR="00940029" w:rsidRPr="00295315" w:rsidRDefault="009D79CC" w:rsidP="00940029">
      <w:pPr>
        <w:pStyle w:val="10"/>
        <w:jc w:val="center"/>
      </w:pPr>
      <w:bookmarkStart w:id="6" w:name="_Toc173015209"/>
      <w:bookmarkStart w:id="7" w:name="_Toc203544295"/>
      <w:r w:rsidRPr="00295315">
        <w:t>Ци</w:t>
      </w:r>
      <w:r w:rsidR="00940029" w:rsidRPr="00295315">
        <w:t>таты дня</w:t>
      </w:r>
      <w:bookmarkEnd w:id="6"/>
      <w:bookmarkEnd w:id="7"/>
    </w:p>
    <w:p w14:paraId="183A3840" w14:textId="77777777" w:rsidR="00676D5F" w:rsidRPr="00295315" w:rsidRDefault="002B3405" w:rsidP="003B3BAA">
      <w:pPr>
        <w:numPr>
          <w:ilvl w:val="0"/>
          <w:numId w:val="27"/>
        </w:numPr>
        <w:rPr>
          <w:i/>
        </w:rPr>
      </w:pPr>
      <w:r w:rsidRPr="00295315">
        <w:rPr>
          <w:i/>
        </w:rPr>
        <w:t>Алексей Денисов, вице-президент НАПФ: «ПДС - это не просто ваш личный вклад в свое будущее. Государство тоже вас поддерживает рублем, потому что заинтересовано в том, чтобы у нового поколения было стабильное финансовое будущее. Размер софинансирования зависит от доходов участника. Молодые люди с небольшим заработком - до 80 тысяч рублей в месяц, могут рассчитывать на 100% поддержку. Другими словами, на каждый ваш вложенный рубль, государство начислит еще рубль сверху. Так можно получить до 36 тысяч рублей прибавки ежегодно в течение десяти лет. Благодаря формуле сложных процентов эта сумма еще увеличивается, и в конце срока у вас на счете окажется сумма около 2,3 миллиона рублей при вложенных за 15 лет 540 тысячах»</w:t>
      </w:r>
    </w:p>
    <w:p w14:paraId="0C8CA43A" w14:textId="77777777" w:rsidR="002B3405" w:rsidRPr="00295315" w:rsidRDefault="002B3405" w:rsidP="003B3BAA">
      <w:pPr>
        <w:numPr>
          <w:ilvl w:val="0"/>
          <w:numId w:val="27"/>
        </w:numPr>
        <w:rPr>
          <w:i/>
        </w:rPr>
      </w:pPr>
      <w:r w:rsidRPr="00295315">
        <w:rPr>
          <w:i/>
        </w:rPr>
        <w:t>Алексей Денисов, вице-президент НАПФ: «Необходимо создавать условия для того, чтобы ребята могли развивать свои идеи и проекты, а также получать необходимые знания для успешного старта в жизни. Знакомство с основами финансовой грамотности поможет им эффективно распоряжаться собственными средствами и строить перспективные финансовые стратегии на будущее»</w:t>
      </w:r>
    </w:p>
    <w:p w14:paraId="0A8508A9" w14:textId="77777777" w:rsidR="00295315" w:rsidRPr="00295315" w:rsidRDefault="00295315" w:rsidP="003B3BAA">
      <w:pPr>
        <w:numPr>
          <w:ilvl w:val="0"/>
          <w:numId w:val="27"/>
        </w:numPr>
        <w:rPr>
          <w:i/>
        </w:rPr>
      </w:pPr>
      <w:r w:rsidRPr="00295315">
        <w:rPr>
          <w:i/>
        </w:rPr>
        <w:t>Руслан Вестеровский, старший вице-президент, руководитель блока «Управление благосостоянием» Сбербанка: «Каждый из долгосрочных инвестиционных инструментов отвечает за свой жизненный сценарий, а вместе они формируют экосистему, где у каждого продукта своя роль. По нашим оценкам, интерес к таким решениям будет только расти. Совместное исследование «Сбера» и УК «Первая» показало: все больше россиян готовы инвестировать не только на два-три года, но и на более длительные сроки. Это качественный сдвиг: финансовая грамотность растет, культура планирования усиливается, а государственная поддержка делает этот путь понятным и достижимым»</w:t>
      </w:r>
    </w:p>
    <w:p w14:paraId="2CA9E8BA" w14:textId="77777777" w:rsidR="00295315" w:rsidRPr="00295315" w:rsidRDefault="00295315" w:rsidP="003B3BAA">
      <w:pPr>
        <w:numPr>
          <w:ilvl w:val="0"/>
          <w:numId w:val="27"/>
        </w:numPr>
        <w:rPr>
          <w:i/>
        </w:rPr>
      </w:pPr>
      <w:r w:rsidRPr="00295315">
        <w:rPr>
          <w:i/>
        </w:rPr>
        <w:t>Григорий Бурденко, генеральный директор «Выберу.ру»: «Многие пока не до конца понимают, как работает ПДС - это вполне естественно для новой и достаточно сложной по конструкции программы. Доступных и наглядных пояснений в привычной для большинства форме действительно не хватает. Для сравнения: с накопительным счетом все проще - он знаком многим, не требует стартовой суммы, его можно пополнять и снимать деньги без ограничений. При этом, благодаря налоговым льготам, инвестиционному доходу и участию государства, потенциал у ПДС серьезный. Чтобы программа стала по-</w:t>
      </w:r>
      <w:r w:rsidRPr="00295315">
        <w:rPr>
          <w:i/>
        </w:rPr>
        <w:lastRenderedPageBreak/>
        <w:t>настоящему массовой, важно не только ее содержание, но и то, как она объясняется: чем проще и яснее подача, тем выше уровень доверия»</w:t>
      </w:r>
    </w:p>
    <w:p w14:paraId="0D51FD4B" w14:textId="77777777" w:rsidR="00A0290C" w:rsidRPr="0029531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295315">
        <w:rPr>
          <w:u w:val="single"/>
        </w:rPr>
        <w:lastRenderedPageBreak/>
        <w:t>ОГЛАВЛЕНИЕ</w:t>
      </w:r>
    </w:p>
    <w:p w14:paraId="6B44F3DA" w14:textId="55D8A633" w:rsidR="008B2DA8" w:rsidRDefault="008E4E05">
      <w:pPr>
        <w:pStyle w:val="12"/>
        <w:tabs>
          <w:tab w:val="right" w:leader="dot" w:pos="9061"/>
        </w:tabs>
        <w:rPr>
          <w:rFonts w:asciiTheme="minorHAnsi" w:eastAsiaTheme="minorEastAsia" w:hAnsiTheme="minorHAnsi" w:cstheme="minorBidi"/>
          <w:b w:val="0"/>
          <w:noProof/>
          <w:kern w:val="2"/>
          <w:sz w:val="24"/>
          <w14:ligatures w14:val="standardContextual"/>
        </w:rPr>
      </w:pPr>
      <w:r w:rsidRPr="00295315">
        <w:rPr>
          <w:caps/>
        </w:rPr>
        <w:fldChar w:fldCharType="begin"/>
      </w:r>
      <w:r w:rsidR="00310633" w:rsidRPr="00295315">
        <w:rPr>
          <w:caps/>
        </w:rPr>
        <w:instrText xml:space="preserve"> TOC \o "1-5" \h \z \u </w:instrText>
      </w:r>
      <w:r w:rsidRPr="00295315">
        <w:rPr>
          <w:caps/>
        </w:rPr>
        <w:fldChar w:fldCharType="separate"/>
      </w:r>
      <w:hyperlink w:anchor="_Toc203544294" w:history="1">
        <w:r w:rsidR="008B2DA8" w:rsidRPr="00216967">
          <w:rPr>
            <w:rStyle w:val="a3"/>
            <w:noProof/>
          </w:rPr>
          <w:t>Темы</w:t>
        </w:r>
        <w:r w:rsidR="008B2DA8" w:rsidRPr="00216967">
          <w:rPr>
            <w:rStyle w:val="a3"/>
            <w:rFonts w:ascii="Arial Rounded MT Bold" w:hAnsi="Arial Rounded MT Bold"/>
            <w:noProof/>
          </w:rPr>
          <w:t xml:space="preserve"> </w:t>
        </w:r>
        <w:r w:rsidR="008B2DA8" w:rsidRPr="00216967">
          <w:rPr>
            <w:rStyle w:val="a3"/>
            <w:noProof/>
          </w:rPr>
          <w:t>дня</w:t>
        </w:r>
        <w:r w:rsidR="008B2DA8">
          <w:rPr>
            <w:noProof/>
            <w:webHidden/>
          </w:rPr>
          <w:tab/>
        </w:r>
        <w:r w:rsidR="008B2DA8">
          <w:rPr>
            <w:noProof/>
            <w:webHidden/>
          </w:rPr>
          <w:fldChar w:fldCharType="begin"/>
        </w:r>
        <w:r w:rsidR="008B2DA8">
          <w:rPr>
            <w:noProof/>
            <w:webHidden/>
          </w:rPr>
          <w:instrText xml:space="preserve"> PAGEREF _Toc203544294 \h </w:instrText>
        </w:r>
        <w:r w:rsidR="008B2DA8">
          <w:rPr>
            <w:noProof/>
            <w:webHidden/>
          </w:rPr>
        </w:r>
        <w:r w:rsidR="008B2DA8">
          <w:rPr>
            <w:noProof/>
            <w:webHidden/>
          </w:rPr>
          <w:fldChar w:fldCharType="separate"/>
        </w:r>
        <w:r w:rsidR="00670234">
          <w:rPr>
            <w:noProof/>
            <w:webHidden/>
          </w:rPr>
          <w:t>2</w:t>
        </w:r>
        <w:r w:rsidR="008B2DA8">
          <w:rPr>
            <w:noProof/>
            <w:webHidden/>
          </w:rPr>
          <w:fldChar w:fldCharType="end"/>
        </w:r>
      </w:hyperlink>
    </w:p>
    <w:p w14:paraId="4F4BEB6E" w14:textId="5CD1FA75" w:rsidR="008B2DA8" w:rsidRDefault="008B2DA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544295" w:history="1">
        <w:r w:rsidRPr="00216967">
          <w:rPr>
            <w:rStyle w:val="a3"/>
            <w:noProof/>
          </w:rPr>
          <w:t>Цитаты дня</w:t>
        </w:r>
        <w:r>
          <w:rPr>
            <w:noProof/>
            <w:webHidden/>
          </w:rPr>
          <w:tab/>
        </w:r>
        <w:r>
          <w:rPr>
            <w:noProof/>
            <w:webHidden/>
          </w:rPr>
          <w:fldChar w:fldCharType="begin"/>
        </w:r>
        <w:r>
          <w:rPr>
            <w:noProof/>
            <w:webHidden/>
          </w:rPr>
          <w:instrText xml:space="preserve"> PAGEREF _Toc203544295 \h </w:instrText>
        </w:r>
        <w:r>
          <w:rPr>
            <w:noProof/>
            <w:webHidden/>
          </w:rPr>
        </w:r>
        <w:r>
          <w:rPr>
            <w:noProof/>
            <w:webHidden/>
          </w:rPr>
          <w:fldChar w:fldCharType="separate"/>
        </w:r>
        <w:r w:rsidR="00670234">
          <w:rPr>
            <w:noProof/>
            <w:webHidden/>
          </w:rPr>
          <w:t>3</w:t>
        </w:r>
        <w:r>
          <w:rPr>
            <w:noProof/>
            <w:webHidden/>
          </w:rPr>
          <w:fldChar w:fldCharType="end"/>
        </w:r>
      </w:hyperlink>
    </w:p>
    <w:p w14:paraId="2E93B0E8" w14:textId="67F3198A" w:rsidR="008B2DA8" w:rsidRDefault="008B2DA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544296" w:history="1">
        <w:r w:rsidRPr="00216967">
          <w:rPr>
            <w:rStyle w:val="a3"/>
            <w:noProof/>
          </w:rPr>
          <w:t>НОВОСТИ ПЕНСИОННОЙ ОТРАСЛИ</w:t>
        </w:r>
        <w:r>
          <w:rPr>
            <w:noProof/>
            <w:webHidden/>
          </w:rPr>
          <w:tab/>
        </w:r>
        <w:r>
          <w:rPr>
            <w:noProof/>
            <w:webHidden/>
          </w:rPr>
          <w:fldChar w:fldCharType="begin"/>
        </w:r>
        <w:r>
          <w:rPr>
            <w:noProof/>
            <w:webHidden/>
          </w:rPr>
          <w:instrText xml:space="preserve"> PAGEREF _Toc203544296 \h </w:instrText>
        </w:r>
        <w:r>
          <w:rPr>
            <w:noProof/>
            <w:webHidden/>
          </w:rPr>
        </w:r>
        <w:r>
          <w:rPr>
            <w:noProof/>
            <w:webHidden/>
          </w:rPr>
          <w:fldChar w:fldCharType="separate"/>
        </w:r>
        <w:r w:rsidR="00670234">
          <w:rPr>
            <w:noProof/>
            <w:webHidden/>
          </w:rPr>
          <w:t>13</w:t>
        </w:r>
        <w:r>
          <w:rPr>
            <w:noProof/>
            <w:webHidden/>
          </w:rPr>
          <w:fldChar w:fldCharType="end"/>
        </w:r>
      </w:hyperlink>
    </w:p>
    <w:p w14:paraId="72F674DE" w14:textId="30CEB656" w:rsidR="008B2DA8" w:rsidRDefault="008B2DA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544297" w:history="1">
        <w:r w:rsidRPr="00216967">
          <w:rPr>
            <w:rStyle w:val="a3"/>
            <w:noProof/>
          </w:rPr>
          <w:t>Новости отрасли НПФ</w:t>
        </w:r>
        <w:r>
          <w:rPr>
            <w:noProof/>
            <w:webHidden/>
          </w:rPr>
          <w:tab/>
        </w:r>
        <w:r>
          <w:rPr>
            <w:noProof/>
            <w:webHidden/>
          </w:rPr>
          <w:fldChar w:fldCharType="begin"/>
        </w:r>
        <w:r>
          <w:rPr>
            <w:noProof/>
            <w:webHidden/>
          </w:rPr>
          <w:instrText xml:space="preserve"> PAGEREF _Toc203544297 \h </w:instrText>
        </w:r>
        <w:r>
          <w:rPr>
            <w:noProof/>
            <w:webHidden/>
          </w:rPr>
        </w:r>
        <w:r>
          <w:rPr>
            <w:noProof/>
            <w:webHidden/>
          </w:rPr>
          <w:fldChar w:fldCharType="separate"/>
        </w:r>
        <w:r w:rsidR="00670234">
          <w:rPr>
            <w:noProof/>
            <w:webHidden/>
          </w:rPr>
          <w:t>13</w:t>
        </w:r>
        <w:r>
          <w:rPr>
            <w:noProof/>
            <w:webHidden/>
          </w:rPr>
          <w:fldChar w:fldCharType="end"/>
        </w:r>
      </w:hyperlink>
    </w:p>
    <w:p w14:paraId="73EE5883" w14:textId="79B03983"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298" w:history="1">
        <w:r w:rsidRPr="00216967">
          <w:rPr>
            <w:rStyle w:val="a3"/>
            <w:noProof/>
          </w:rPr>
          <w:t>Национальная ассоциация негосударственных пенсионных фондов, 15.07.2025, Вице-президент НАПФ поделился секретами создания капитала с молодежью Сибири</w:t>
        </w:r>
        <w:r>
          <w:rPr>
            <w:noProof/>
            <w:webHidden/>
          </w:rPr>
          <w:tab/>
        </w:r>
        <w:r>
          <w:rPr>
            <w:noProof/>
            <w:webHidden/>
          </w:rPr>
          <w:fldChar w:fldCharType="begin"/>
        </w:r>
        <w:r>
          <w:rPr>
            <w:noProof/>
            <w:webHidden/>
          </w:rPr>
          <w:instrText xml:space="preserve"> PAGEREF _Toc203544298 \h </w:instrText>
        </w:r>
        <w:r>
          <w:rPr>
            <w:noProof/>
            <w:webHidden/>
          </w:rPr>
        </w:r>
        <w:r>
          <w:rPr>
            <w:noProof/>
            <w:webHidden/>
          </w:rPr>
          <w:fldChar w:fldCharType="separate"/>
        </w:r>
        <w:r w:rsidR="00670234">
          <w:rPr>
            <w:noProof/>
            <w:webHidden/>
          </w:rPr>
          <w:t>13</w:t>
        </w:r>
        <w:r>
          <w:rPr>
            <w:noProof/>
            <w:webHidden/>
          </w:rPr>
          <w:fldChar w:fldCharType="end"/>
        </w:r>
      </w:hyperlink>
    </w:p>
    <w:p w14:paraId="19C6A123" w14:textId="77A5DAC9" w:rsidR="008B2DA8" w:rsidRDefault="008B2DA8">
      <w:pPr>
        <w:pStyle w:val="31"/>
        <w:rPr>
          <w:rFonts w:asciiTheme="minorHAnsi" w:eastAsiaTheme="minorEastAsia" w:hAnsiTheme="minorHAnsi" w:cstheme="minorBidi"/>
          <w:kern w:val="2"/>
          <w14:ligatures w14:val="standardContextual"/>
        </w:rPr>
      </w:pPr>
      <w:hyperlink w:anchor="_Toc203544299" w:history="1">
        <w:r w:rsidRPr="00216967">
          <w:rPr>
            <w:rStyle w:val="a3"/>
          </w:rPr>
          <w:t>Вице-президент НАПФ Алексей Денисов провел серию лекций для молодежи Сибири. Он выступил на ежегодном форуме «Бирюса», который уже в 19-й раз собрал в Красноярск</w:t>
        </w:r>
        <w:r w:rsidRPr="00216967">
          <w:rPr>
            <w:rStyle w:val="a3"/>
          </w:rPr>
          <w:t>о</w:t>
        </w:r>
        <w:r w:rsidRPr="00216967">
          <w:rPr>
            <w:rStyle w:val="a3"/>
          </w:rPr>
          <w:t>м крае участников из России и других стран. Образовательная программа мероприятия традиционно объединяет студентов, школьников и молодых специалистов, интересующихся финансами, социальной сферой, наукой, культурой и спортом. Эксперт рассказал о выборе стратегий для создания личного капитала и возможностях Программы долгосрочных сбережений (ПДС).</w:t>
        </w:r>
        <w:r>
          <w:rPr>
            <w:webHidden/>
          </w:rPr>
          <w:tab/>
        </w:r>
        <w:r>
          <w:rPr>
            <w:webHidden/>
          </w:rPr>
          <w:fldChar w:fldCharType="begin"/>
        </w:r>
        <w:r>
          <w:rPr>
            <w:webHidden/>
          </w:rPr>
          <w:instrText xml:space="preserve"> PAGEREF _Toc203544299 \h </w:instrText>
        </w:r>
        <w:r>
          <w:rPr>
            <w:webHidden/>
          </w:rPr>
        </w:r>
        <w:r>
          <w:rPr>
            <w:webHidden/>
          </w:rPr>
          <w:fldChar w:fldCharType="separate"/>
        </w:r>
        <w:r w:rsidR="00670234">
          <w:rPr>
            <w:webHidden/>
          </w:rPr>
          <w:t>13</w:t>
        </w:r>
        <w:r>
          <w:rPr>
            <w:webHidden/>
          </w:rPr>
          <w:fldChar w:fldCharType="end"/>
        </w:r>
      </w:hyperlink>
    </w:p>
    <w:p w14:paraId="742085D1" w14:textId="6A7AFE54"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00" w:history="1">
        <w:r w:rsidRPr="00216967">
          <w:rPr>
            <w:rStyle w:val="a3"/>
            <w:noProof/>
          </w:rPr>
          <w:t>Центральная Служба Новостей, 15.07.2025, Большинство россиян ведут бюджет ради финансовой независимости и накоплений</w:t>
        </w:r>
        <w:r>
          <w:rPr>
            <w:noProof/>
            <w:webHidden/>
          </w:rPr>
          <w:tab/>
        </w:r>
        <w:r>
          <w:rPr>
            <w:noProof/>
            <w:webHidden/>
          </w:rPr>
          <w:fldChar w:fldCharType="begin"/>
        </w:r>
        <w:r>
          <w:rPr>
            <w:noProof/>
            <w:webHidden/>
          </w:rPr>
          <w:instrText xml:space="preserve"> PAGEREF _Toc203544300 \h </w:instrText>
        </w:r>
        <w:r>
          <w:rPr>
            <w:noProof/>
            <w:webHidden/>
          </w:rPr>
        </w:r>
        <w:r>
          <w:rPr>
            <w:noProof/>
            <w:webHidden/>
          </w:rPr>
          <w:fldChar w:fldCharType="separate"/>
        </w:r>
        <w:r w:rsidR="00670234">
          <w:rPr>
            <w:noProof/>
            <w:webHidden/>
          </w:rPr>
          <w:t>15</w:t>
        </w:r>
        <w:r>
          <w:rPr>
            <w:noProof/>
            <w:webHidden/>
          </w:rPr>
          <w:fldChar w:fldCharType="end"/>
        </w:r>
      </w:hyperlink>
    </w:p>
    <w:p w14:paraId="1EBA956B" w14:textId="296AB50B" w:rsidR="008B2DA8" w:rsidRDefault="008B2DA8">
      <w:pPr>
        <w:pStyle w:val="31"/>
        <w:rPr>
          <w:rFonts w:asciiTheme="minorHAnsi" w:eastAsiaTheme="minorEastAsia" w:hAnsiTheme="minorHAnsi" w:cstheme="minorBidi"/>
          <w:kern w:val="2"/>
          <w14:ligatures w14:val="standardContextual"/>
        </w:rPr>
      </w:pPr>
      <w:hyperlink w:anchor="_Toc203544301" w:history="1">
        <w:r w:rsidRPr="00216967">
          <w:rPr>
            <w:rStyle w:val="a3"/>
          </w:rPr>
          <w:t>Согласно результатам опроса, проведённого НПФ «БУДУЩЕЕ» и проектом «Графин», 69% россиян ведут личный или семейный бюджет. Из них 46% делают это на постоянной основе, а 23% — от случая к случаю, пишет «Газета. Ru». Основная мотивация — стремление к финансовой независимости, на это указали 27% участников опроса. Ещё 18% отслеживают расходы, чтобы накопить на конкретные цели, такие как отпуск, жильё, образование или пенсия. Страх остаться без денег мотивирует 17%, а для 14% финансовая дисциплина является личной чертой характера. При этом 7% респондентов признались, что не имеют мотивации учитывать траты вовсе.</w:t>
        </w:r>
        <w:r>
          <w:rPr>
            <w:webHidden/>
          </w:rPr>
          <w:tab/>
        </w:r>
        <w:r>
          <w:rPr>
            <w:webHidden/>
          </w:rPr>
          <w:fldChar w:fldCharType="begin"/>
        </w:r>
        <w:r>
          <w:rPr>
            <w:webHidden/>
          </w:rPr>
          <w:instrText xml:space="preserve"> PAGEREF _Toc203544301 \h </w:instrText>
        </w:r>
        <w:r>
          <w:rPr>
            <w:webHidden/>
          </w:rPr>
        </w:r>
        <w:r>
          <w:rPr>
            <w:webHidden/>
          </w:rPr>
          <w:fldChar w:fldCharType="separate"/>
        </w:r>
        <w:r w:rsidR="00670234">
          <w:rPr>
            <w:webHidden/>
          </w:rPr>
          <w:t>15</w:t>
        </w:r>
        <w:r>
          <w:rPr>
            <w:webHidden/>
          </w:rPr>
          <w:fldChar w:fldCharType="end"/>
        </w:r>
      </w:hyperlink>
    </w:p>
    <w:p w14:paraId="7702F253" w14:textId="6C415418"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02" w:history="1">
        <w:r w:rsidRPr="00216967">
          <w:rPr>
            <w:rStyle w:val="a3"/>
            <w:noProof/>
          </w:rPr>
          <w:t>Ваш Пенсионный Брокер, 15.07.2025, НПФ Эволюция предупреждает клиентов о мошеннических схемах</w:t>
        </w:r>
        <w:r>
          <w:rPr>
            <w:noProof/>
            <w:webHidden/>
          </w:rPr>
          <w:tab/>
        </w:r>
        <w:r>
          <w:rPr>
            <w:noProof/>
            <w:webHidden/>
          </w:rPr>
          <w:fldChar w:fldCharType="begin"/>
        </w:r>
        <w:r>
          <w:rPr>
            <w:noProof/>
            <w:webHidden/>
          </w:rPr>
          <w:instrText xml:space="preserve"> PAGEREF _Toc203544302 \h </w:instrText>
        </w:r>
        <w:r>
          <w:rPr>
            <w:noProof/>
            <w:webHidden/>
          </w:rPr>
        </w:r>
        <w:r>
          <w:rPr>
            <w:noProof/>
            <w:webHidden/>
          </w:rPr>
          <w:fldChar w:fldCharType="separate"/>
        </w:r>
        <w:r w:rsidR="00670234">
          <w:rPr>
            <w:noProof/>
            <w:webHidden/>
          </w:rPr>
          <w:t>15</w:t>
        </w:r>
        <w:r>
          <w:rPr>
            <w:noProof/>
            <w:webHidden/>
          </w:rPr>
          <w:fldChar w:fldCharType="end"/>
        </w:r>
      </w:hyperlink>
    </w:p>
    <w:p w14:paraId="47174CCB" w14:textId="4C362591" w:rsidR="008B2DA8" w:rsidRDefault="008B2DA8">
      <w:pPr>
        <w:pStyle w:val="31"/>
        <w:rPr>
          <w:rFonts w:asciiTheme="minorHAnsi" w:eastAsiaTheme="minorEastAsia" w:hAnsiTheme="minorHAnsi" w:cstheme="minorBidi"/>
          <w:kern w:val="2"/>
          <w14:ligatures w14:val="standardContextual"/>
        </w:rPr>
      </w:pPr>
      <w:hyperlink w:anchor="_Toc203544303" w:history="1">
        <w:r w:rsidRPr="00216967">
          <w:rPr>
            <w:rStyle w:val="a3"/>
          </w:rPr>
          <w:t>НПФ Эволюция информирует о том, что в этом году участились случаи мошенничества в отношении клиентов фонда. Самые распространенные схемы мошенничества связаны с выплатой пенсии, обращением от руководителей НПФ и реорганизацией НПФ.</w:t>
        </w:r>
        <w:r>
          <w:rPr>
            <w:webHidden/>
          </w:rPr>
          <w:tab/>
        </w:r>
        <w:r>
          <w:rPr>
            <w:webHidden/>
          </w:rPr>
          <w:fldChar w:fldCharType="begin"/>
        </w:r>
        <w:r>
          <w:rPr>
            <w:webHidden/>
          </w:rPr>
          <w:instrText xml:space="preserve"> PAGEREF _Toc203544303 \h </w:instrText>
        </w:r>
        <w:r>
          <w:rPr>
            <w:webHidden/>
          </w:rPr>
        </w:r>
        <w:r>
          <w:rPr>
            <w:webHidden/>
          </w:rPr>
          <w:fldChar w:fldCharType="separate"/>
        </w:r>
        <w:r w:rsidR="00670234">
          <w:rPr>
            <w:webHidden/>
          </w:rPr>
          <w:t>15</w:t>
        </w:r>
        <w:r>
          <w:rPr>
            <w:webHidden/>
          </w:rPr>
          <w:fldChar w:fldCharType="end"/>
        </w:r>
      </w:hyperlink>
    </w:p>
    <w:p w14:paraId="63E9DE49" w14:textId="06A4264A"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04" w:history="1">
        <w:r w:rsidRPr="00216967">
          <w:rPr>
            <w:rStyle w:val="a3"/>
            <w:noProof/>
          </w:rPr>
          <w:t>Ваш Пенсионный Брокер, 15.07.2025, Ханты-Мансийский НПФ поддержал «Югорские обласы»</w:t>
        </w:r>
        <w:r>
          <w:rPr>
            <w:noProof/>
            <w:webHidden/>
          </w:rPr>
          <w:tab/>
        </w:r>
        <w:r>
          <w:rPr>
            <w:noProof/>
            <w:webHidden/>
          </w:rPr>
          <w:fldChar w:fldCharType="begin"/>
        </w:r>
        <w:r>
          <w:rPr>
            <w:noProof/>
            <w:webHidden/>
          </w:rPr>
          <w:instrText xml:space="preserve"> PAGEREF _Toc203544304 \h </w:instrText>
        </w:r>
        <w:r>
          <w:rPr>
            <w:noProof/>
            <w:webHidden/>
          </w:rPr>
        </w:r>
        <w:r>
          <w:rPr>
            <w:noProof/>
            <w:webHidden/>
          </w:rPr>
          <w:fldChar w:fldCharType="separate"/>
        </w:r>
        <w:r w:rsidR="00670234">
          <w:rPr>
            <w:noProof/>
            <w:webHidden/>
          </w:rPr>
          <w:t>16</w:t>
        </w:r>
        <w:r>
          <w:rPr>
            <w:noProof/>
            <w:webHidden/>
          </w:rPr>
          <w:fldChar w:fldCharType="end"/>
        </w:r>
      </w:hyperlink>
    </w:p>
    <w:p w14:paraId="1E018EDB" w14:textId="3A888028" w:rsidR="008B2DA8" w:rsidRDefault="008B2DA8">
      <w:pPr>
        <w:pStyle w:val="31"/>
        <w:rPr>
          <w:rFonts w:asciiTheme="minorHAnsi" w:eastAsiaTheme="minorEastAsia" w:hAnsiTheme="minorHAnsi" w:cstheme="minorBidi"/>
          <w:kern w:val="2"/>
          <w14:ligatures w14:val="standardContextual"/>
        </w:rPr>
      </w:pPr>
      <w:hyperlink w:anchor="_Toc203544305" w:history="1">
        <w:r w:rsidRPr="00216967">
          <w:rPr>
            <w:rStyle w:val="a3"/>
          </w:rPr>
          <w:t>5 и 6 июля в Югре прошел ежегодный этнофестиваль, который объединил более 6 тысяч человек. Ханты-Мансийский негосударственный пенсионный фонд выступил партнером мероприятия и подготовил зону отдыха для гостей и участников фестиваля.</w:t>
        </w:r>
        <w:r>
          <w:rPr>
            <w:webHidden/>
          </w:rPr>
          <w:tab/>
        </w:r>
        <w:r>
          <w:rPr>
            <w:webHidden/>
          </w:rPr>
          <w:fldChar w:fldCharType="begin"/>
        </w:r>
        <w:r>
          <w:rPr>
            <w:webHidden/>
          </w:rPr>
          <w:instrText xml:space="preserve"> PAGEREF _Toc203544305 \h </w:instrText>
        </w:r>
        <w:r>
          <w:rPr>
            <w:webHidden/>
          </w:rPr>
        </w:r>
        <w:r>
          <w:rPr>
            <w:webHidden/>
          </w:rPr>
          <w:fldChar w:fldCharType="separate"/>
        </w:r>
        <w:r w:rsidR="00670234">
          <w:rPr>
            <w:webHidden/>
          </w:rPr>
          <w:t>16</w:t>
        </w:r>
        <w:r>
          <w:rPr>
            <w:webHidden/>
          </w:rPr>
          <w:fldChar w:fldCharType="end"/>
        </w:r>
      </w:hyperlink>
    </w:p>
    <w:p w14:paraId="3CD23675" w14:textId="77C170EA" w:rsidR="008B2DA8" w:rsidRDefault="008B2DA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544306" w:history="1">
        <w:r w:rsidRPr="0021696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_Toc203544306 \h </w:instrText>
        </w:r>
        <w:r>
          <w:rPr>
            <w:noProof/>
            <w:webHidden/>
          </w:rPr>
        </w:r>
        <w:r>
          <w:rPr>
            <w:noProof/>
            <w:webHidden/>
          </w:rPr>
          <w:fldChar w:fldCharType="separate"/>
        </w:r>
        <w:r w:rsidR="00670234">
          <w:rPr>
            <w:noProof/>
            <w:webHidden/>
          </w:rPr>
          <w:t>17</w:t>
        </w:r>
        <w:r>
          <w:rPr>
            <w:noProof/>
            <w:webHidden/>
          </w:rPr>
          <w:fldChar w:fldCharType="end"/>
        </w:r>
      </w:hyperlink>
    </w:p>
    <w:p w14:paraId="67800A9B" w14:textId="04152CC8"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07" w:history="1">
        <w:r w:rsidRPr="00216967">
          <w:rPr>
            <w:rStyle w:val="a3"/>
            <w:noProof/>
          </w:rPr>
          <w:t>Москва FM, 15.07.2025, "Доля капиталиста": детские инвестиции</w:t>
        </w:r>
        <w:r>
          <w:rPr>
            <w:noProof/>
            <w:webHidden/>
          </w:rPr>
          <w:tab/>
        </w:r>
        <w:r>
          <w:rPr>
            <w:noProof/>
            <w:webHidden/>
          </w:rPr>
          <w:fldChar w:fldCharType="begin"/>
        </w:r>
        <w:r>
          <w:rPr>
            <w:noProof/>
            <w:webHidden/>
          </w:rPr>
          <w:instrText xml:space="preserve"> PAGEREF _Toc203544307 \h </w:instrText>
        </w:r>
        <w:r>
          <w:rPr>
            <w:noProof/>
            <w:webHidden/>
          </w:rPr>
        </w:r>
        <w:r>
          <w:rPr>
            <w:noProof/>
            <w:webHidden/>
          </w:rPr>
          <w:fldChar w:fldCharType="separate"/>
        </w:r>
        <w:r w:rsidR="00670234">
          <w:rPr>
            <w:noProof/>
            <w:webHidden/>
          </w:rPr>
          <w:t>17</w:t>
        </w:r>
        <w:r>
          <w:rPr>
            <w:noProof/>
            <w:webHidden/>
          </w:rPr>
          <w:fldChar w:fldCharType="end"/>
        </w:r>
      </w:hyperlink>
    </w:p>
    <w:p w14:paraId="3623CFED" w14:textId="76FFAB7F" w:rsidR="008B2DA8" w:rsidRDefault="008B2DA8">
      <w:pPr>
        <w:pStyle w:val="31"/>
        <w:rPr>
          <w:rFonts w:asciiTheme="minorHAnsi" w:eastAsiaTheme="minorEastAsia" w:hAnsiTheme="minorHAnsi" w:cstheme="minorBidi"/>
          <w:kern w:val="2"/>
          <w14:ligatures w14:val="standardContextual"/>
        </w:rPr>
      </w:pPr>
      <w:hyperlink w:anchor="_Toc203544308" w:history="1">
        <w:r w:rsidRPr="00216967">
          <w:rPr>
            <w:rStyle w:val="a3"/>
          </w:rPr>
          <w:t>В России появится целая линейка инвестиционных продуктов для семей с детьми. Среди них – программа долгосрочных сбережений, накопительное страхование жизни и детские индивидуальные инвестсчета. Для чего такие финансовые инструменты будут полезны родителям? Каковы будут условия участия в этих программах? Какие выгоды получат держатели таких счетов?</w:t>
        </w:r>
        <w:r>
          <w:rPr>
            <w:webHidden/>
          </w:rPr>
          <w:tab/>
        </w:r>
        <w:r>
          <w:rPr>
            <w:webHidden/>
          </w:rPr>
          <w:fldChar w:fldCharType="begin"/>
        </w:r>
        <w:r>
          <w:rPr>
            <w:webHidden/>
          </w:rPr>
          <w:instrText xml:space="preserve"> PAGEREF _Toc203544308 \h </w:instrText>
        </w:r>
        <w:r>
          <w:rPr>
            <w:webHidden/>
          </w:rPr>
        </w:r>
        <w:r>
          <w:rPr>
            <w:webHidden/>
          </w:rPr>
          <w:fldChar w:fldCharType="separate"/>
        </w:r>
        <w:r w:rsidR="00670234">
          <w:rPr>
            <w:webHidden/>
          </w:rPr>
          <w:t>17</w:t>
        </w:r>
        <w:r>
          <w:rPr>
            <w:webHidden/>
          </w:rPr>
          <w:fldChar w:fldCharType="end"/>
        </w:r>
      </w:hyperlink>
    </w:p>
    <w:p w14:paraId="16EC74FE" w14:textId="7CC65C51"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09" w:history="1">
        <w:r w:rsidRPr="00216967">
          <w:rPr>
            <w:rStyle w:val="a3"/>
            <w:noProof/>
          </w:rPr>
          <w:t>Российская газета, 16.07.2025, Деньги дилетантов</w:t>
        </w:r>
        <w:r>
          <w:rPr>
            <w:noProof/>
            <w:webHidden/>
          </w:rPr>
          <w:tab/>
        </w:r>
        <w:r>
          <w:rPr>
            <w:noProof/>
            <w:webHidden/>
          </w:rPr>
          <w:fldChar w:fldCharType="begin"/>
        </w:r>
        <w:r>
          <w:rPr>
            <w:noProof/>
            <w:webHidden/>
          </w:rPr>
          <w:instrText xml:space="preserve"> PAGEREF _Toc203544309 \h </w:instrText>
        </w:r>
        <w:r>
          <w:rPr>
            <w:noProof/>
            <w:webHidden/>
          </w:rPr>
        </w:r>
        <w:r>
          <w:rPr>
            <w:noProof/>
            <w:webHidden/>
          </w:rPr>
          <w:fldChar w:fldCharType="separate"/>
        </w:r>
        <w:r w:rsidR="00670234">
          <w:rPr>
            <w:noProof/>
            <w:webHidden/>
          </w:rPr>
          <w:t>17</w:t>
        </w:r>
        <w:r>
          <w:rPr>
            <w:noProof/>
            <w:webHidden/>
          </w:rPr>
          <w:fldChar w:fldCharType="end"/>
        </w:r>
      </w:hyperlink>
    </w:p>
    <w:p w14:paraId="0850E91A" w14:textId="3A821810" w:rsidR="008B2DA8" w:rsidRDefault="008B2DA8">
      <w:pPr>
        <w:pStyle w:val="31"/>
        <w:rPr>
          <w:rFonts w:asciiTheme="minorHAnsi" w:eastAsiaTheme="minorEastAsia" w:hAnsiTheme="minorHAnsi" w:cstheme="minorBidi"/>
          <w:kern w:val="2"/>
          <w14:ligatures w14:val="standardContextual"/>
        </w:rPr>
      </w:pPr>
      <w:hyperlink w:anchor="_Toc203544310" w:history="1">
        <w:r w:rsidRPr="00216967">
          <w:rPr>
            <w:rStyle w:val="a3"/>
          </w:rPr>
          <w:t>Почти половина россиян не понимают, как работает программа  долгосрочных пенсионных сбережений (ПДС). Таков результат опроса от  финансового маркетплейса "Выберу.ру" среди 2,5 тыс. человек в возрасте от  18 до 65 лет.</w:t>
        </w:r>
        <w:r>
          <w:rPr>
            <w:webHidden/>
          </w:rPr>
          <w:tab/>
        </w:r>
        <w:r>
          <w:rPr>
            <w:webHidden/>
          </w:rPr>
          <w:fldChar w:fldCharType="begin"/>
        </w:r>
        <w:r>
          <w:rPr>
            <w:webHidden/>
          </w:rPr>
          <w:instrText xml:space="preserve"> PAGEREF _Toc203544310 \h </w:instrText>
        </w:r>
        <w:r>
          <w:rPr>
            <w:webHidden/>
          </w:rPr>
        </w:r>
        <w:r>
          <w:rPr>
            <w:webHidden/>
          </w:rPr>
          <w:fldChar w:fldCharType="separate"/>
        </w:r>
        <w:r w:rsidR="00670234">
          <w:rPr>
            <w:webHidden/>
          </w:rPr>
          <w:t>17</w:t>
        </w:r>
        <w:r>
          <w:rPr>
            <w:webHidden/>
          </w:rPr>
          <w:fldChar w:fldCharType="end"/>
        </w:r>
      </w:hyperlink>
    </w:p>
    <w:p w14:paraId="230B4019" w14:textId="167C3821"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11" w:history="1">
        <w:r w:rsidRPr="00216967">
          <w:rPr>
            <w:rStyle w:val="a3"/>
            <w:noProof/>
          </w:rPr>
          <w:t>Парламентская газета, 15.07.2025, Налоговый вычет по долгосрочным сбережениям на семьи с детьми хотят увеличить</w:t>
        </w:r>
        <w:r>
          <w:rPr>
            <w:noProof/>
            <w:webHidden/>
          </w:rPr>
          <w:tab/>
        </w:r>
        <w:r>
          <w:rPr>
            <w:noProof/>
            <w:webHidden/>
          </w:rPr>
          <w:fldChar w:fldCharType="begin"/>
        </w:r>
        <w:r>
          <w:rPr>
            <w:noProof/>
            <w:webHidden/>
          </w:rPr>
          <w:instrText xml:space="preserve"> PAGEREF _Toc203544311 \h </w:instrText>
        </w:r>
        <w:r>
          <w:rPr>
            <w:noProof/>
            <w:webHidden/>
          </w:rPr>
        </w:r>
        <w:r>
          <w:rPr>
            <w:noProof/>
            <w:webHidden/>
          </w:rPr>
          <w:fldChar w:fldCharType="separate"/>
        </w:r>
        <w:r w:rsidR="00670234">
          <w:rPr>
            <w:noProof/>
            <w:webHidden/>
          </w:rPr>
          <w:t>18</w:t>
        </w:r>
        <w:r>
          <w:rPr>
            <w:noProof/>
            <w:webHidden/>
          </w:rPr>
          <w:fldChar w:fldCharType="end"/>
        </w:r>
      </w:hyperlink>
    </w:p>
    <w:p w14:paraId="01A6B4A9" w14:textId="33AEF25C" w:rsidR="008B2DA8" w:rsidRDefault="008B2DA8">
      <w:pPr>
        <w:pStyle w:val="31"/>
        <w:rPr>
          <w:rFonts w:asciiTheme="minorHAnsi" w:eastAsiaTheme="minorEastAsia" w:hAnsiTheme="minorHAnsi" w:cstheme="minorBidi"/>
          <w:kern w:val="2"/>
          <w14:ligatures w14:val="standardContextual"/>
        </w:rPr>
      </w:pPr>
      <w:hyperlink w:anchor="_Toc203544312" w:history="1">
        <w:r w:rsidRPr="00216967">
          <w:rPr>
            <w:rStyle w:val="a3"/>
          </w:rPr>
          <w:t>Налоговый вычет по продуктам долгосрочных сбережений на семью с детьми возрастет до 1 миллиона рублей. Соответствующие поправки в Налоговый кодекс подготовил Минфин России. Они внесены на рассмотрение кабмина, сообщается на сайте министерства 15 июля.</w:t>
        </w:r>
        <w:r>
          <w:rPr>
            <w:webHidden/>
          </w:rPr>
          <w:tab/>
        </w:r>
        <w:r>
          <w:rPr>
            <w:webHidden/>
          </w:rPr>
          <w:fldChar w:fldCharType="begin"/>
        </w:r>
        <w:r>
          <w:rPr>
            <w:webHidden/>
          </w:rPr>
          <w:instrText xml:space="preserve"> PAGEREF _Toc203544312 \h </w:instrText>
        </w:r>
        <w:r>
          <w:rPr>
            <w:webHidden/>
          </w:rPr>
        </w:r>
        <w:r>
          <w:rPr>
            <w:webHidden/>
          </w:rPr>
          <w:fldChar w:fldCharType="separate"/>
        </w:r>
        <w:r w:rsidR="00670234">
          <w:rPr>
            <w:webHidden/>
          </w:rPr>
          <w:t>18</w:t>
        </w:r>
        <w:r>
          <w:rPr>
            <w:webHidden/>
          </w:rPr>
          <w:fldChar w:fldCharType="end"/>
        </w:r>
      </w:hyperlink>
    </w:p>
    <w:p w14:paraId="736D65FF" w14:textId="33273313"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13" w:history="1">
        <w:r w:rsidRPr="00216967">
          <w:rPr>
            <w:rStyle w:val="a3"/>
            <w:noProof/>
          </w:rPr>
          <w:t>Финмаркет, 15.07.2025, Россияне заключили более 5,5 млн договоров в программе долгосрочных сбережений</w:t>
        </w:r>
        <w:r>
          <w:rPr>
            <w:noProof/>
            <w:webHidden/>
          </w:rPr>
          <w:tab/>
        </w:r>
        <w:r>
          <w:rPr>
            <w:noProof/>
            <w:webHidden/>
          </w:rPr>
          <w:fldChar w:fldCharType="begin"/>
        </w:r>
        <w:r>
          <w:rPr>
            <w:noProof/>
            <w:webHidden/>
          </w:rPr>
          <w:instrText xml:space="preserve"> PAGEREF _Toc203544313 \h </w:instrText>
        </w:r>
        <w:r>
          <w:rPr>
            <w:noProof/>
            <w:webHidden/>
          </w:rPr>
        </w:r>
        <w:r>
          <w:rPr>
            <w:noProof/>
            <w:webHidden/>
          </w:rPr>
          <w:fldChar w:fldCharType="separate"/>
        </w:r>
        <w:r w:rsidR="00670234">
          <w:rPr>
            <w:noProof/>
            <w:webHidden/>
          </w:rPr>
          <w:t>18</w:t>
        </w:r>
        <w:r>
          <w:rPr>
            <w:noProof/>
            <w:webHidden/>
          </w:rPr>
          <w:fldChar w:fldCharType="end"/>
        </w:r>
      </w:hyperlink>
    </w:p>
    <w:p w14:paraId="46EEE717" w14:textId="682208F3" w:rsidR="008B2DA8" w:rsidRDefault="008B2DA8">
      <w:pPr>
        <w:pStyle w:val="31"/>
        <w:rPr>
          <w:rFonts w:asciiTheme="minorHAnsi" w:eastAsiaTheme="minorEastAsia" w:hAnsiTheme="minorHAnsi" w:cstheme="minorBidi"/>
          <w:kern w:val="2"/>
          <w14:ligatures w14:val="standardContextual"/>
        </w:rPr>
      </w:pPr>
      <w:hyperlink w:anchor="_Toc203544314" w:history="1">
        <w:r w:rsidRPr="00216967">
          <w:rPr>
            <w:rStyle w:val="a3"/>
          </w:rPr>
          <w:t>К началу июля россияне заключили более 5,5 млн договоров в программе долгосрочных сбережений (ПДС), сообщили "Российской газете" в министерстве финансов России.</w:t>
        </w:r>
        <w:r>
          <w:rPr>
            <w:webHidden/>
          </w:rPr>
          <w:tab/>
        </w:r>
        <w:r>
          <w:rPr>
            <w:webHidden/>
          </w:rPr>
          <w:fldChar w:fldCharType="begin"/>
        </w:r>
        <w:r>
          <w:rPr>
            <w:webHidden/>
          </w:rPr>
          <w:instrText xml:space="preserve"> PAGEREF _Toc203544314 \h </w:instrText>
        </w:r>
        <w:r>
          <w:rPr>
            <w:webHidden/>
          </w:rPr>
        </w:r>
        <w:r>
          <w:rPr>
            <w:webHidden/>
          </w:rPr>
          <w:fldChar w:fldCharType="separate"/>
        </w:r>
        <w:r w:rsidR="00670234">
          <w:rPr>
            <w:webHidden/>
          </w:rPr>
          <w:t>18</w:t>
        </w:r>
        <w:r>
          <w:rPr>
            <w:webHidden/>
          </w:rPr>
          <w:fldChar w:fldCharType="end"/>
        </w:r>
      </w:hyperlink>
    </w:p>
    <w:p w14:paraId="562441AF" w14:textId="2827F2A2"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15" w:history="1">
        <w:r w:rsidRPr="00216967">
          <w:rPr>
            <w:rStyle w:val="a3"/>
            <w:noProof/>
          </w:rPr>
          <w:t>РИА Новости, 15.07.2025, Россиянам предлагают повышенную ставку по комбо-вкладам при оформлении ПДС</w:t>
        </w:r>
        <w:r>
          <w:rPr>
            <w:noProof/>
            <w:webHidden/>
          </w:rPr>
          <w:tab/>
        </w:r>
        <w:r>
          <w:rPr>
            <w:noProof/>
            <w:webHidden/>
          </w:rPr>
          <w:fldChar w:fldCharType="begin"/>
        </w:r>
        <w:r>
          <w:rPr>
            <w:noProof/>
            <w:webHidden/>
          </w:rPr>
          <w:instrText xml:space="preserve"> PAGEREF _Toc203544315 \h </w:instrText>
        </w:r>
        <w:r>
          <w:rPr>
            <w:noProof/>
            <w:webHidden/>
          </w:rPr>
        </w:r>
        <w:r>
          <w:rPr>
            <w:noProof/>
            <w:webHidden/>
          </w:rPr>
          <w:fldChar w:fldCharType="separate"/>
        </w:r>
        <w:r w:rsidR="00670234">
          <w:rPr>
            <w:noProof/>
            <w:webHidden/>
          </w:rPr>
          <w:t>19</w:t>
        </w:r>
        <w:r>
          <w:rPr>
            <w:noProof/>
            <w:webHidden/>
          </w:rPr>
          <w:fldChar w:fldCharType="end"/>
        </w:r>
      </w:hyperlink>
    </w:p>
    <w:p w14:paraId="47F8B8BB" w14:textId="0B938F30" w:rsidR="008B2DA8" w:rsidRDefault="008B2DA8">
      <w:pPr>
        <w:pStyle w:val="31"/>
        <w:rPr>
          <w:rFonts w:asciiTheme="minorHAnsi" w:eastAsiaTheme="minorEastAsia" w:hAnsiTheme="minorHAnsi" w:cstheme="minorBidi"/>
          <w:kern w:val="2"/>
          <w14:ligatures w14:val="standardContextual"/>
        </w:rPr>
      </w:pPr>
      <w:hyperlink w:anchor="_Toc203544316" w:history="1">
        <w:r w:rsidRPr="00216967">
          <w:rPr>
            <w:rStyle w:val="a3"/>
          </w:rPr>
          <w:t>Российские банки при оформлении комбо-вкладов предлагают клиентам, оформившим программу долгосрочных сбережений, ставку выше, чем по классическим продуктам, выяснило РИА Новости, опросив кредитные организации.</w:t>
        </w:r>
        <w:r>
          <w:rPr>
            <w:webHidden/>
          </w:rPr>
          <w:tab/>
        </w:r>
        <w:r>
          <w:rPr>
            <w:webHidden/>
          </w:rPr>
          <w:fldChar w:fldCharType="begin"/>
        </w:r>
        <w:r>
          <w:rPr>
            <w:webHidden/>
          </w:rPr>
          <w:instrText xml:space="preserve"> PAGEREF _Toc203544316 \h </w:instrText>
        </w:r>
        <w:r>
          <w:rPr>
            <w:webHidden/>
          </w:rPr>
        </w:r>
        <w:r>
          <w:rPr>
            <w:webHidden/>
          </w:rPr>
          <w:fldChar w:fldCharType="separate"/>
        </w:r>
        <w:r w:rsidR="00670234">
          <w:rPr>
            <w:webHidden/>
          </w:rPr>
          <w:t>19</w:t>
        </w:r>
        <w:r>
          <w:rPr>
            <w:webHidden/>
          </w:rPr>
          <w:fldChar w:fldCharType="end"/>
        </w:r>
      </w:hyperlink>
    </w:p>
    <w:p w14:paraId="2BD3B5D3" w14:textId="1B6B57CE"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17" w:history="1">
        <w:r w:rsidRPr="00216967">
          <w:rPr>
            <w:rStyle w:val="a3"/>
            <w:noProof/>
          </w:rPr>
          <w:t>Интерфакс, 15.07.2025, В Кабмин внесен проект поправок о налоговом вычете до 1 млн руб. для инструментов семейных сбережений</w:t>
        </w:r>
        <w:r>
          <w:rPr>
            <w:noProof/>
            <w:webHidden/>
          </w:rPr>
          <w:tab/>
        </w:r>
        <w:r>
          <w:rPr>
            <w:noProof/>
            <w:webHidden/>
          </w:rPr>
          <w:fldChar w:fldCharType="begin"/>
        </w:r>
        <w:r>
          <w:rPr>
            <w:noProof/>
            <w:webHidden/>
          </w:rPr>
          <w:instrText xml:space="preserve"> PAGEREF _Toc203544317 \h </w:instrText>
        </w:r>
        <w:r>
          <w:rPr>
            <w:noProof/>
            <w:webHidden/>
          </w:rPr>
        </w:r>
        <w:r>
          <w:rPr>
            <w:noProof/>
            <w:webHidden/>
          </w:rPr>
          <w:fldChar w:fldCharType="separate"/>
        </w:r>
        <w:r w:rsidR="00670234">
          <w:rPr>
            <w:noProof/>
            <w:webHidden/>
          </w:rPr>
          <w:t>20</w:t>
        </w:r>
        <w:r>
          <w:rPr>
            <w:noProof/>
            <w:webHidden/>
          </w:rPr>
          <w:fldChar w:fldCharType="end"/>
        </w:r>
      </w:hyperlink>
    </w:p>
    <w:p w14:paraId="73F33BF6" w14:textId="250EFA37" w:rsidR="008B2DA8" w:rsidRDefault="008B2DA8">
      <w:pPr>
        <w:pStyle w:val="31"/>
        <w:rPr>
          <w:rFonts w:asciiTheme="minorHAnsi" w:eastAsiaTheme="minorEastAsia" w:hAnsiTheme="minorHAnsi" w:cstheme="minorBidi"/>
          <w:kern w:val="2"/>
          <w14:ligatures w14:val="standardContextual"/>
        </w:rPr>
      </w:pPr>
      <w:hyperlink w:anchor="_Toc203544318" w:history="1">
        <w:r w:rsidRPr="00216967">
          <w:rPr>
            <w:rStyle w:val="a3"/>
          </w:rPr>
          <w:t>Минфин подготовил и внес в правительство проект поправок в Налоговый кодекс об увеличении налогового вычета до 1 млн рублей по продуктам долгосрочных сбережений для семей с детьми, говорится в материалах на сайте министерства.</w:t>
        </w:r>
        <w:r>
          <w:rPr>
            <w:webHidden/>
          </w:rPr>
          <w:tab/>
        </w:r>
        <w:r>
          <w:rPr>
            <w:webHidden/>
          </w:rPr>
          <w:fldChar w:fldCharType="begin"/>
        </w:r>
        <w:r>
          <w:rPr>
            <w:webHidden/>
          </w:rPr>
          <w:instrText xml:space="preserve"> PAGEREF _Toc203544318 \h </w:instrText>
        </w:r>
        <w:r>
          <w:rPr>
            <w:webHidden/>
          </w:rPr>
        </w:r>
        <w:r>
          <w:rPr>
            <w:webHidden/>
          </w:rPr>
          <w:fldChar w:fldCharType="separate"/>
        </w:r>
        <w:r w:rsidR="00670234">
          <w:rPr>
            <w:webHidden/>
          </w:rPr>
          <w:t>20</w:t>
        </w:r>
        <w:r>
          <w:rPr>
            <w:webHidden/>
          </w:rPr>
          <w:fldChar w:fldCharType="end"/>
        </w:r>
      </w:hyperlink>
    </w:p>
    <w:p w14:paraId="5550442D" w14:textId="3BD6F32D"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19" w:history="1">
        <w:r w:rsidRPr="00216967">
          <w:rPr>
            <w:rStyle w:val="a3"/>
            <w:noProof/>
          </w:rPr>
          <w:t>РБК Инвестиции, 15.07.2025, Долгосрочные инвестиционные инструменты в Сбере оформили 4,3 млн россиян</w:t>
        </w:r>
        <w:r>
          <w:rPr>
            <w:noProof/>
            <w:webHidden/>
          </w:rPr>
          <w:tab/>
        </w:r>
        <w:r>
          <w:rPr>
            <w:noProof/>
            <w:webHidden/>
          </w:rPr>
          <w:fldChar w:fldCharType="begin"/>
        </w:r>
        <w:r>
          <w:rPr>
            <w:noProof/>
            <w:webHidden/>
          </w:rPr>
          <w:instrText xml:space="preserve"> PAGEREF _Toc203544319 \h </w:instrText>
        </w:r>
        <w:r>
          <w:rPr>
            <w:noProof/>
            <w:webHidden/>
          </w:rPr>
        </w:r>
        <w:r>
          <w:rPr>
            <w:noProof/>
            <w:webHidden/>
          </w:rPr>
          <w:fldChar w:fldCharType="separate"/>
        </w:r>
        <w:r w:rsidR="00670234">
          <w:rPr>
            <w:noProof/>
            <w:webHidden/>
          </w:rPr>
          <w:t>20</w:t>
        </w:r>
        <w:r>
          <w:rPr>
            <w:noProof/>
            <w:webHidden/>
          </w:rPr>
          <w:fldChar w:fldCharType="end"/>
        </w:r>
      </w:hyperlink>
    </w:p>
    <w:p w14:paraId="03545D46" w14:textId="505BEF3C" w:rsidR="008B2DA8" w:rsidRDefault="008B2DA8">
      <w:pPr>
        <w:pStyle w:val="31"/>
        <w:rPr>
          <w:rFonts w:asciiTheme="minorHAnsi" w:eastAsiaTheme="minorEastAsia" w:hAnsiTheme="minorHAnsi" w:cstheme="minorBidi"/>
          <w:kern w:val="2"/>
          <w14:ligatures w14:val="standardContextual"/>
        </w:rPr>
      </w:pPr>
      <w:hyperlink w:anchor="_Toc203544320" w:history="1">
        <w:r w:rsidRPr="00216967">
          <w:rPr>
            <w:rStyle w:val="a3"/>
          </w:rPr>
          <w:t xml:space="preserve">Совокупные инвестиции через три инструмента, предназначенных для длинных инвестиций, превысили </w:t>
        </w:r>
        <w:r w:rsidRPr="00216967">
          <w:rPr>
            <w:rStyle w:val="a3"/>
            <w:rFonts w:ascii="Cambria Math" w:hAnsi="Cambria Math" w:cs="Cambria Math"/>
          </w:rPr>
          <w:t>₽</w:t>
        </w:r>
        <w:r w:rsidRPr="00216967">
          <w:rPr>
            <w:rStyle w:val="a3"/>
          </w:rPr>
          <w:t>341 млрд. К сегодняшнему дню Минфин и ЦБ должны были разработать семейный инструмент инвестиций, его параметры не озвучены.</w:t>
        </w:r>
        <w:r>
          <w:rPr>
            <w:webHidden/>
          </w:rPr>
          <w:tab/>
        </w:r>
        <w:r>
          <w:rPr>
            <w:webHidden/>
          </w:rPr>
          <w:fldChar w:fldCharType="begin"/>
        </w:r>
        <w:r>
          <w:rPr>
            <w:webHidden/>
          </w:rPr>
          <w:instrText xml:space="preserve"> PAGEREF _Toc203544320 \h </w:instrText>
        </w:r>
        <w:r>
          <w:rPr>
            <w:webHidden/>
          </w:rPr>
        </w:r>
        <w:r>
          <w:rPr>
            <w:webHidden/>
          </w:rPr>
          <w:fldChar w:fldCharType="separate"/>
        </w:r>
        <w:r w:rsidR="00670234">
          <w:rPr>
            <w:webHidden/>
          </w:rPr>
          <w:t>20</w:t>
        </w:r>
        <w:r>
          <w:rPr>
            <w:webHidden/>
          </w:rPr>
          <w:fldChar w:fldCharType="end"/>
        </w:r>
      </w:hyperlink>
    </w:p>
    <w:p w14:paraId="568B019F" w14:textId="797A770E"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21" w:history="1">
        <w:r w:rsidRPr="00216967">
          <w:rPr>
            <w:rStyle w:val="a3"/>
            <w:noProof/>
          </w:rPr>
          <w:t>Пресс-служба Правительства РФ, 15.07.2025, Александр Новак провёл совещание по реализации национального проекта «Эффективная и конкурентная экономика»</w:t>
        </w:r>
        <w:r>
          <w:rPr>
            <w:noProof/>
            <w:webHidden/>
          </w:rPr>
          <w:tab/>
        </w:r>
        <w:r>
          <w:rPr>
            <w:noProof/>
            <w:webHidden/>
          </w:rPr>
          <w:fldChar w:fldCharType="begin"/>
        </w:r>
        <w:r>
          <w:rPr>
            <w:noProof/>
            <w:webHidden/>
          </w:rPr>
          <w:instrText xml:space="preserve"> PAGEREF _Toc203544321 \h </w:instrText>
        </w:r>
        <w:r>
          <w:rPr>
            <w:noProof/>
            <w:webHidden/>
          </w:rPr>
        </w:r>
        <w:r>
          <w:rPr>
            <w:noProof/>
            <w:webHidden/>
          </w:rPr>
          <w:fldChar w:fldCharType="separate"/>
        </w:r>
        <w:r w:rsidR="00670234">
          <w:rPr>
            <w:noProof/>
            <w:webHidden/>
          </w:rPr>
          <w:t>43</w:t>
        </w:r>
        <w:r>
          <w:rPr>
            <w:noProof/>
            <w:webHidden/>
          </w:rPr>
          <w:fldChar w:fldCharType="end"/>
        </w:r>
      </w:hyperlink>
    </w:p>
    <w:p w14:paraId="2DCA1DA3" w14:textId="404F7803" w:rsidR="008B2DA8" w:rsidRDefault="008B2DA8">
      <w:pPr>
        <w:pStyle w:val="31"/>
        <w:rPr>
          <w:rFonts w:asciiTheme="minorHAnsi" w:eastAsiaTheme="minorEastAsia" w:hAnsiTheme="minorHAnsi" w:cstheme="minorBidi"/>
          <w:kern w:val="2"/>
          <w14:ligatures w14:val="standardContextual"/>
        </w:rPr>
      </w:pPr>
      <w:hyperlink w:anchor="_Toc203544322" w:history="1">
        <w:r w:rsidRPr="00216967">
          <w:rPr>
            <w:rStyle w:val="a3"/>
          </w:rPr>
          <w:t>Заместитель Председателя Правительства Александр Новак провёл совещание по реализации национального проекта «Эффективная и конкурентная экономика».</w:t>
        </w:r>
        <w:r>
          <w:rPr>
            <w:webHidden/>
          </w:rPr>
          <w:tab/>
        </w:r>
        <w:r>
          <w:rPr>
            <w:webHidden/>
          </w:rPr>
          <w:fldChar w:fldCharType="begin"/>
        </w:r>
        <w:r>
          <w:rPr>
            <w:webHidden/>
          </w:rPr>
          <w:instrText xml:space="preserve"> PAGEREF _Toc203544322 \h </w:instrText>
        </w:r>
        <w:r>
          <w:rPr>
            <w:webHidden/>
          </w:rPr>
        </w:r>
        <w:r>
          <w:rPr>
            <w:webHidden/>
          </w:rPr>
          <w:fldChar w:fldCharType="separate"/>
        </w:r>
        <w:r w:rsidR="00670234">
          <w:rPr>
            <w:webHidden/>
          </w:rPr>
          <w:t>43</w:t>
        </w:r>
        <w:r>
          <w:rPr>
            <w:webHidden/>
          </w:rPr>
          <w:fldChar w:fldCharType="end"/>
        </w:r>
      </w:hyperlink>
    </w:p>
    <w:p w14:paraId="3DDFBDC6" w14:textId="181F8918"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23" w:history="1">
        <w:r w:rsidRPr="00216967">
          <w:rPr>
            <w:rStyle w:val="a3"/>
            <w:noProof/>
          </w:rPr>
          <w:t>Национальный банковский журнал, 15.07.2025, Почти половина опрошенных россиян не понимают как работает программа долгосрочных пенсионных сбережений</w:t>
        </w:r>
        <w:r>
          <w:rPr>
            <w:noProof/>
            <w:webHidden/>
          </w:rPr>
          <w:tab/>
        </w:r>
        <w:r>
          <w:rPr>
            <w:noProof/>
            <w:webHidden/>
          </w:rPr>
          <w:fldChar w:fldCharType="begin"/>
        </w:r>
        <w:r>
          <w:rPr>
            <w:noProof/>
            <w:webHidden/>
          </w:rPr>
          <w:instrText xml:space="preserve"> PAGEREF _Toc203544323 \h </w:instrText>
        </w:r>
        <w:r>
          <w:rPr>
            <w:noProof/>
            <w:webHidden/>
          </w:rPr>
        </w:r>
        <w:r>
          <w:rPr>
            <w:noProof/>
            <w:webHidden/>
          </w:rPr>
          <w:fldChar w:fldCharType="separate"/>
        </w:r>
        <w:r w:rsidR="00670234">
          <w:rPr>
            <w:noProof/>
            <w:webHidden/>
          </w:rPr>
          <w:t>22</w:t>
        </w:r>
        <w:r>
          <w:rPr>
            <w:noProof/>
            <w:webHidden/>
          </w:rPr>
          <w:fldChar w:fldCharType="end"/>
        </w:r>
      </w:hyperlink>
    </w:p>
    <w:p w14:paraId="4B801A50" w14:textId="4F542D1D" w:rsidR="008B2DA8" w:rsidRDefault="008B2DA8">
      <w:pPr>
        <w:pStyle w:val="31"/>
        <w:rPr>
          <w:rFonts w:asciiTheme="minorHAnsi" w:eastAsiaTheme="minorEastAsia" w:hAnsiTheme="minorHAnsi" w:cstheme="minorBidi"/>
          <w:kern w:val="2"/>
          <w14:ligatures w14:val="standardContextual"/>
        </w:rPr>
      </w:pPr>
      <w:hyperlink w:anchor="_Toc203544324" w:history="1">
        <w:r w:rsidRPr="00216967">
          <w:rPr>
            <w:rStyle w:val="a3"/>
          </w:rPr>
          <w:t>Финансовый маркетплейс «Выберу.ру» опросил 2500 россиян в возрасте от 18 до 65 лет, чтобы выяснить, знакомы ли они с программой долгосрочных сбережений (ПДС), запустившейся в январе прошлого года. Исследование проводилось в два этапа - в конце января и в конце июня 2025 года, что позволило отследить, как меняется уровень осведомленности и отношение к программе со временем.</w:t>
        </w:r>
        <w:r>
          <w:rPr>
            <w:webHidden/>
          </w:rPr>
          <w:tab/>
        </w:r>
        <w:r>
          <w:rPr>
            <w:webHidden/>
          </w:rPr>
          <w:fldChar w:fldCharType="begin"/>
        </w:r>
        <w:r>
          <w:rPr>
            <w:webHidden/>
          </w:rPr>
          <w:instrText xml:space="preserve"> PAGEREF _Toc203544324 \h </w:instrText>
        </w:r>
        <w:r>
          <w:rPr>
            <w:webHidden/>
          </w:rPr>
        </w:r>
        <w:r>
          <w:rPr>
            <w:webHidden/>
          </w:rPr>
          <w:fldChar w:fldCharType="separate"/>
        </w:r>
        <w:r w:rsidR="00670234">
          <w:rPr>
            <w:webHidden/>
          </w:rPr>
          <w:t>22</w:t>
        </w:r>
        <w:r>
          <w:rPr>
            <w:webHidden/>
          </w:rPr>
          <w:fldChar w:fldCharType="end"/>
        </w:r>
      </w:hyperlink>
    </w:p>
    <w:p w14:paraId="0C7E508C" w14:textId="01193C67"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25" w:history="1">
        <w:r w:rsidRPr="00216967">
          <w:rPr>
            <w:rStyle w:val="a3"/>
            <w:noProof/>
          </w:rPr>
          <w:t>360.ru, 15.07.2025, А плюсы будут? Почему банки активно предлагают комбинированные вклады</w:t>
        </w:r>
        <w:r>
          <w:rPr>
            <w:noProof/>
            <w:webHidden/>
          </w:rPr>
          <w:tab/>
        </w:r>
        <w:r>
          <w:rPr>
            <w:noProof/>
            <w:webHidden/>
          </w:rPr>
          <w:fldChar w:fldCharType="begin"/>
        </w:r>
        <w:r>
          <w:rPr>
            <w:noProof/>
            <w:webHidden/>
          </w:rPr>
          <w:instrText xml:space="preserve"> PAGEREF _Toc203544325 \h </w:instrText>
        </w:r>
        <w:r>
          <w:rPr>
            <w:noProof/>
            <w:webHidden/>
          </w:rPr>
        </w:r>
        <w:r>
          <w:rPr>
            <w:noProof/>
            <w:webHidden/>
          </w:rPr>
          <w:fldChar w:fldCharType="separate"/>
        </w:r>
        <w:r w:rsidR="00670234">
          <w:rPr>
            <w:noProof/>
            <w:webHidden/>
          </w:rPr>
          <w:t>23</w:t>
        </w:r>
        <w:r>
          <w:rPr>
            <w:noProof/>
            <w:webHidden/>
          </w:rPr>
          <w:fldChar w:fldCharType="end"/>
        </w:r>
      </w:hyperlink>
    </w:p>
    <w:p w14:paraId="64E4CA66" w14:textId="6230E8A4" w:rsidR="008B2DA8" w:rsidRDefault="008B2DA8">
      <w:pPr>
        <w:pStyle w:val="31"/>
        <w:rPr>
          <w:rFonts w:asciiTheme="minorHAnsi" w:eastAsiaTheme="minorEastAsia" w:hAnsiTheme="minorHAnsi" w:cstheme="minorBidi"/>
          <w:kern w:val="2"/>
          <w14:ligatures w14:val="standardContextual"/>
        </w:rPr>
      </w:pPr>
      <w:hyperlink w:anchor="_Toc203544326" w:history="1">
        <w:r w:rsidRPr="00216967">
          <w:rPr>
            <w:rStyle w:val="a3"/>
          </w:rPr>
          <w:t>Крупные банки активно продвигают комбинированные вклады со ставкой до 24-30% годовых. Однако здесь все не так радужно, как кажется на первый взгляд. Почему предложение тесно связано с программой долгосрочных сбережений, что дадут обещанные высокие проценты, в чем риски и есть ли преимущества — в материале 360.ru.</w:t>
        </w:r>
        <w:r>
          <w:rPr>
            <w:webHidden/>
          </w:rPr>
          <w:tab/>
        </w:r>
        <w:r>
          <w:rPr>
            <w:webHidden/>
          </w:rPr>
          <w:fldChar w:fldCharType="begin"/>
        </w:r>
        <w:r>
          <w:rPr>
            <w:webHidden/>
          </w:rPr>
          <w:instrText xml:space="preserve"> PAGEREF _Toc203544326 \h </w:instrText>
        </w:r>
        <w:r>
          <w:rPr>
            <w:webHidden/>
          </w:rPr>
        </w:r>
        <w:r>
          <w:rPr>
            <w:webHidden/>
          </w:rPr>
          <w:fldChar w:fldCharType="separate"/>
        </w:r>
        <w:r w:rsidR="00670234">
          <w:rPr>
            <w:webHidden/>
          </w:rPr>
          <w:t>23</w:t>
        </w:r>
        <w:r>
          <w:rPr>
            <w:webHidden/>
          </w:rPr>
          <w:fldChar w:fldCharType="end"/>
        </w:r>
      </w:hyperlink>
    </w:p>
    <w:p w14:paraId="38358618" w14:textId="53D3618C"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27" w:history="1">
        <w:r w:rsidRPr="00216967">
          <w:rPr>
            <w:rStyle w:val="a3"/>
            <w:noProof/>
          </w:rPr>
          <w:t>Конкурент, 15.07.2025, Это уже полный беспредел. Почему сбережения россиян оказались под ударом</w:t>
        </w:r>
        <w:r>
          <w:rPr>
            <w:noProof/>
            <w:webHidden/>
          </w:rPr>
          <w:tab/>
        </w:r>
        <w:r>
          <w:rPr>
            <w:noProof/>
            <w:webHidden/>
          </w:rPr>
          <w:fldChar w:fldCharType="begin"/>
        </w:r>
        <w:r>
          <w:rPr>
            <w:noProof/>
            <w:webHidden/>
          </w:rPr>
          <w:instrText xml:space="preserve"> PAGEREF _Toc203544327 \h </w:instrText>
        </w:r>
        <w:r>
          <w:rPr>
            <w:noProof/>
            <w:webHidden/>
          </w:rPr>
        </w:r>
        <w:r>
          <w:rPr>
            <w:noProof/>
            <w:webHidden/>
          </w:rPr>
          <w:fldChar w:fldCharType="separate"/>
        </w:r>
        <w:r w:rsidR="00670234">
          <w:rPr>
            <w:noProof/>
            <w:webHidden/>
          </w:rPr>
          <w:t>25</w:t>
        </w:r>
        <w:r>
          <w:rPr>
            <w:noProof/>
            <w:webHidden/>
          </w:rPr>
          <w:fldChar w:fldCharType="end"/>
        </w:r>
      </w:hyperlink>
    </w:p>
    <w:p w14:paraId="786614CA" w14:textId="3CC55772" w:rsidR="008B2DA8" w:rsidRDefault="008B2DA8">
      <w:pPr>
        <w:pStyle w:val="31"/>
        <w:rPr>
          <w:rFonts w:asciiTheme="minorHAnsi" w:eastAsiaTheme="minorEastAsia" w:hAnsiTheme="minorHAnsi" w:cstheme="minorBidi"/>
          <w:kern w:val="2"/>
          <w14:ligatures w14:val="standardContextual"/>
        </w:rPr>
      </w:pPr>
      <w:hyperlink w:anchor="_Toc203544328" w:history="1">
        <w:r w:rsidRPr="00216967">
          <w:rPr>
            <w:rStyle w:val="a3"/>
          </w:rPr>
          <w:t>Программа долгосрочных сбережений (ПДС), запущенная в январе 2024 г., стала стимулом для банков предлагать клиентам «комбинированные вклады» по ставкам 24-30%, пишет «Российская газета». Эти предложения выглядят весьма заманчиво, но есть подвох.</w:t>
        </w:r>
        <w:r>
          <w:rPr>
            <w:webHidden/>
          </w:rPr>
          <w:tab/>
        </w:r>
        <w:r>
          <w:rPr>
            <w:webHidden/>
          </w:rPr>
          <w:fldChar w:fldCharType="begin"/>
        </w:r>
        <w:r>
          <w:rPr>
            <w:webHidden/>
          </w:rPr>
          <w:instrText xml:space="preserve"> PAGEREF _Toc203544328 \h </w:instrText>
        </w:r>
        <w:r>
          <w:rPr>
            <w:webHidden/>
          </w:rPr>
        </w:r>
        <w:r>
          <w:rPr>
            <w:webHidden/>
          </w:rPr>
          <w:fldChar w:fldCharType="separate"/>
        </w:r>
        <w:r w:rsidR="00670234">
          <w:rPr>
            <w:webHidden/>
          </w:rPr>
          <w:t>25</w:t>
        </w:r>
        <w:r>
          <w:rPr>
            <w:webHidden/>
          </w:rPr>
          <w:fldChar w:fldCharType="end"/>
        </w:r>
      </w:hyperlink>
    </w:p>
    <w:p w14:paraId="7F3893EC" w14:textId="38AAE521"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29" w:history="1">
        <w:r w:rsidRPr="00216967">
          <w:rPr>
            <w:rStyle w:val="a3"/>
            <w:noProof/>
          </w:rPr>
          <w:t>Бизнес профессионалов, 14.07.2025, Клиенты Почта Банка вложили почти 2 млрд рублей в программу долгосрочных сбережений</w:t>
        </w:r>
        <w:r>
          <w:rPr>
            <w:noProof/>
            <w:webHidden/>
          </w:rPr>
          <w:tab/>
        </w:r>
        <w:r>
          <w:rPr>
            <w:noProof/>
            <w:webHidden/>
          </w:rPr>
          <w:fldChar w:fldCharType="begin"/>
        </w:r>
        <w:r>
          <w:rPr>
            <w:noProof/>
            <w:webHidden/>
          </w:rPr>
          <w:instrText xml:space="preserve"> PAGEREF _Toc203544329 \h </w:instrText>
        </w:r>
        <w:r>
          <w:rPr>
            <w:noProof/>
            <w:webHidden/>
          </w:rPr>
        </w:r>
        <w:r>
          <w:rPr>
            <w:noProof/>
            <w:webHidden/>
          </w:rPr>
          <w:fldChar w:fldCharType="separate"/>
        </w:r>
        <w:r w:rsidR="00670234">
          <w:rPr>
            <w:noProof/>
            <w:webHidden/>
          </w:rPr>
          <w:t>26</w:t>
        </w:r>
        <w:r>
          <w:rPr>
            <w:noProof/>
            <w:webHidden/>
          </w:rPr>
          <w:fldChar w:fldCharType="end"/>
        </w:r>
      </w:hyperlink>
    </w:p>
    <w:p w14:paraId="388FBF65" w14:textId="186329EF" w:rsidR="008B2DA8" w:rsidRDefault="008B2DA8">
      <w:pPr>
        <w:pStyle w:val="31"/>
        <w:rPr>
          <w:rFonts w:asciiTheme="minorHAnsi" w:eastAsiaTheme="minorEastAsia" w:hAnsiTheme="minorHAnsi" w:cstheme="minorBidi"/>
          <w:kern w:val="2"/>
          <w14:ligatures w14:val="standardContextual"/>
        </w:rPr>
      </w:pPr>
      <w:hyperlink w:anchor="_Toc203544330" w:history="1">
        <w:r w:rsidRPr="00216967">
          <w:rPr>
            <w:rStyle w:val="a3"/>
          </w:rPr>
          <w:t>За первое полугодие клиенты Почта Банка внесли в Программу долгосрочных сбережений (ПДС) от НПФ ВТБ около 2 млрд рублей. Средняя сумма на счете участника Программы составила 73 988 рублей. Чаще всего средства размещали женщины - на их долю приходится 66 % всех заключенных договоров. Всего же с начала старта продаж объем взносов достиг более 5 млрд рублей.</w:t>
        </w:r>
        <w:r>
          <w:rPr>
            <w:webHidden/>
          </w:rPr>
          <w:tab/>
        </w:r>
        <w:r>
          <w:rPr>
            <w:webHidden/>
          </w:rPr>
          <w:fldChar w:fldCharType="begin"/>
        </w:r>
        <w:r>
          <w:rPr>
            <w:webHidden/>
          </w:rPr>
          <w:instrText xml:space="preserve"> PAGEREF _Toc203544330 \h </w:instrText>
        </w:r>
        <w:r>
          <w:rPr>
            <w:webHidden/>
          </w:rPr>
        </w:r>
        <w:r>
          <w:rPr>
            <w:webHidden/>
          </w:rPr>
          <w:fldChar w:fldCharType="separate"/>
        </w:r>
        <w:r w:rsidR="00670234">
          <w:rPr>
            <w:webHidden/>
          </w:rPr>
          <w:t>26</w:t>
        </w:r>
        <w:r>
          <w:rPr>
            <w:webHidden/>
          </w:rPr>
          <w:fldChar w:fldCharType="end"/>
        </w:r>
      </w:hyperlink>
    </w:p>
    <w:p w14:paraId="7DAE4680" w14:textId="21764063"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31" w:history="1">
        <w:r w:rsidRPr="00216967">
          <w:rPr>
            <w:rStyle w:val="a3"/>
            <w:noProof/>
          </w:rPr>
          <w:t>Ecosever, 15.07.2025, Деньги растут даже без инвестиций: секрет успеха ПДС раскрыт</w:t>
        </w:r>
        <w:r>
          <w:rPr>
            <w:noProof/>
            <w:webHidden/>
          </w:rPr>
          <w:tab/>
        </w:r>
        <w:r>
          <w:rPr>
            <w:noProof/>
            <w:webHidden/>
          </w:rPr>
          <w:fldChar w:fldCharType="begin"/>
        </w:r>
        <w:r>
          <w:rPr>
            <w:noProof/>
            <w:webHidden/>
          </w:rPr>
          <w:instrText xml:space="preserve"> PAGEREF _Toc203544331 \h </w:instrText>
        </w:r>
        <w:r>
          <w:rPr>
            <w:noProof/>
            <w:webHidden/>
          </w:rPr>
        </w:r>
        <w:r>
          <w:rPr>
            <w:noProof/>
            <w:webHidden/>
          </w:rPr>
          <w:fldChar w:fldCharType="separate"/>
        </w:r>
        <w:r w:rsidR="00670234">
          <w:rPr>
            <w:noProof/>
            <w:webHidden/>
          </w:rPr>
          <w:t>26</w:t>
        </w:r>
        <w:r>
          <w:rPr>
            <w:noProof/>
            <w:webHidden/>
          </w:rPr>
          <w:fldChar w:fldCharType="end"/>
        </w:r>
      </w:hyperlink>
    </w:p>
    <w:p w14:paraId="21D3A146" w14:textId="61FF1282" w:rsidR="008B2DA8" w:rsidRDefault="008B2DA8">
      <w:pPr>
        <w:pStyle w:val="31"/>
        <w:rPr>
          <w:rFonts w:asciiTheme="minorHAnsi" w:eastAsiaTheme="minorEastAsia" w:hAnsiTheme="minorHAnsi" w:cstheme="minorBidi"/>
          <w:kern w:val="2"/>
          <w14:ligatures w14:val="standardContextual"/>
        </w:rPr>
      </w:pPr>
      <w:hyperlink w:anchor="_Toc203544332" w:history="1">
        <w:r w:rsidRPr="00216967">
          <w:rPr>
            <w:rStyle w:val="a3"/>
          </w:rPr>
          <w:t>К июлю 2025 года россияне заключили свыше 5,5 миллиона договоров в рамках программы долгосрочных сбережений — это больше, чем ожидали даже оптимисты. Программа, запущенная чуть более года назад, продолжает набирать обороты. И всё чаще о ней говорят не как о финансовом продукте, а как о новой культуре накоплений, меняющей отношение к личным финансам.</w:t>
        </w:r>
        <w:r>
          <w:rPr>
            <w:webHidden/>
          </w:rPr>
          <w:tab/>
        </w:r>
        <w:r>
          <w:rPr>
            <w:webHidden/>
          </w:rPr>
          <w:fldChar w:fldCharType="begin"/>
        </w:r>
        <w:r>
          <w:rPr>
            <w:webHidden/>
          </w:rPr>
          <w:instrText xml:space="preserve"> PAGEREF _Toc203544332 \h </w:instrText>
        </w:r>
        <w:r>
          <w:rPr>
            <w:webHidden/>
          </w:rPr>
        </w:r>
        <w:r>
          <w:rPr>
            <w:webHidden/>
          </w:rPr>
          <w:fldChar w:fldCharType="separate"/>
        </w:r>
        <w:r w:rsidR="00670234">
          <w:rPr>
            <w:webHidden/>
          </w:rPr>
          <w:t>26</w:t>
        </w:r>
        <w:r>
          <w:rPr>
            <w:webHidden/>
          </w:rPr>
          <w:fldChar w:fldCharType="end"/>
        </w:r>
      </w:hyperlink>
    </w:p>
    <w:p w14:paraId="4EDECF2C" w14:textId="7490831A"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33" w:history="1">
        <w:r w:rsidRPr="00216967">
          <w:rPr>
            <w:rStyle w:val="a3"/>
            <w:noProof/>
          </w:rPr>
          <w:t>Стародубский вестник, 15.07.2025, Программа долгосрочных сбережений: как получить до 36 тысяч рублей от государства</w:t>
        </w:r>
        <w:r>
          <w:rPr>
            <w:noProof/>
            <w:webHidden/>
          </w:rPr>
          <w:tab/>
        </w:r>
        <w:r>
          <w:rPr>
            <w:noProof/>
            <w:webHidden/>
          </w:rPr>
          <w:fldChar w:fldCharType="begin"/>
        </w:r>
        <w:r>
          <w:rPr>
            <w:noProof/>
            <w:webHidden/>
          </w:rPr>
          <w:instrText xml:space="preserve"> PAGEREF _Toc203544333 \h </w:instrText>
        </w:r>
        <w:r>
          <w:rPr>
            <w:noProof/>
            <w:webHidden/>
          </w:rPr>
        </w:r>
        <w:r>
          <w:rPr>
            <w:noProof/>
            <w:webHidden/>
          </w:rPr>
          <w:fldChar w:fldCharType="separate"/>
        </w:r>
        <w:r w:rsidR="00670234">
          <w:rPr>
            <w:noProof/>
            <w:webHidden/>
          </w:rPr>
          <w:t>28</w:t>
        </w:r>
        <w:r>
          <w:rPr>
            <w:noProof/>
            <w:webHidden/>
          </w:rPr>
          <w:fldChar w:fldCharType="end"/>
        </w:r>
      </w:hyperlink>
    </w:p>
    <w:p w14:paraId="54BEB588" w14:textId="6152EDA4" w:rsidR="008B2DA8" w:rsidRDefault="008B2DA8">
      <w:pPr>
        <w:pStyle w:val="31"/>
        <w:rPr>
          <w:rFonts w:asciiTheme="minorHAnsi" w:eastAsiaTheme="minorEastAsia" w:hAnsiTheme="minorHAnsi" w:cstheme="minorBidi"/>
          <w:kern w:val="2"/>
          <w14:ligatures w14:val="standardContextual"/>
        </w:rPr>
      </w:pPr>
      <w:hyperlink w:anchor="_Toc203544334" w:history="1">
        <w:r w:rsidRPr="00216967">
          <w:rPr>
            <w:rStyle w:val="a3"/>
          </w:rPr>
          <w:t>Любой желающий может стать участником программы долгосрочных сбережений и получить софинансирование от государства в размере 36 тысяч рублей,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_Toc203544334 \h </w:instrText>
        </w:r>
        <w:r>
          <w:rPr>
            <w:webHidden/>
          </w:rPr>
        </w:r>
        <w:r>
          <w:rPr>
            <w:webHidden/>
          </w:rPr>
          <w:fldChar w:fldCharType="separate"/>
        </w:r>
        <w:r w:rsidR="00670234">
          <w:rPr>
            <w:webHidden/>
          </w:rPr>
          <w:t>28</w:t>
        </w:r>
        <w:r>
          <w:rPr>
            <w:webHidden/>
          </w:rPr>
          <w:fldChar w:fldCharType="end"/>
        </w:r>
      </w:hyperlink>
    </w:p>
    <w:p w14:paraId="3347077C" w14:textId="00007A1F" w:rsidR="008B2DA8" w:rsidRDefault="008B2DA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544335" w:history="1">
        <w:r w:rsidRPr="0021696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_Toc203544335 \h </w:instrText>
        </w:r>
        <w:r>
          <w:rPr>
            <w:noProof/>
            <w:webHidden/>
          </w:rPr>
        </w:r>
        <w:r>
          <w:rPr>
            <w:noProof/>
            <w:webHidden/>
          </w:rPr>
          <w:fldChar w:fldCharType="separate"/>
        </w:r>
        <w:r w:rsidR="00670234">
          <w:rPr>
            <w:noProof/>
            <w:webHidden/>
          </w:rPr>
          <w:t>30</w:t>
        </w:r>
        <w:r>
          <w:rPr>
            <w:noProof/>
            <w:webHidden/>
          </w:rPr>
          <w:fldChar w:fldCharType="end"/>
        </w:r>
      </w:hyperlink>
    </w:p>
    <w:p w14:paraId="46F6FB29" w14:textId="60A7EC7C"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36" w:history="1">
        <w:r w:rsidRPr="00216967">
          <w:rPr>
            <w:rStyle w:val="a3"/>
            <w:noProof/>
          </w:rPr>
          <w:t>Российская газета, 16.07.2025, Для мам и пап</w:t>
        </w:r>
        <w:r>
          <w:rPr>
            <w:noProof/>
            <w:webHidden/>
          </w:rPr>
          <w:tab/>
        </w:r>
        <w:r>
          <w:rPr>
            <w:noProof/>
            <w:webHidden/>
          </w:rPr>
          <w:fldChar w:fldCharType="begin"/>
        </w:r>
        <w:r>
          <w:rPr>
            <w:noProof/>
            <w:webHidden/>
          </w:rPr>
          <w:instrText xml:space="preserve"> PAGEREF _Toc203544336 \h </w:instrText>
        </w:r>
        <w:r>
          <w:rPr>
            <w:noProof/>
            <w:webHidden/>
          </w:rPr>
        </w:r>
        <w:r>
          <w:rPr>
            <w:noProof/>
            <w:webHidden/>
          </w:rPr>
          <w:fldChar w:fldCharType="separate"/>
        </w:r>
        <w:r w:rsidR="00670234">
          <w:rPr>
            <w:noProof/>
            <w:webHidden/>
          </w:rPr>
          <w:t>30</w:t>
        </w:r>
        <w:r>
          <w:rPr>
            <w:noProof/>
            <w:webHidden/>
          </w:rPr>
          <w:fldChar w:fldCharType="end"/>
        </w:r>
      </w:hyperlink>
    </w:p>
    <w:p w14:paraId="0C0E28F1" w14:textId="1138B5AF" w:rsidR="008B2DA8" w:rsidRDefault="008B2DA8">
      <w:pPr>
        <w:pStyle w:val="31"/>
        <w:rPr>
          <w:rFonts w:asciiTheme="minorHAnsi" w:eastAsiaTheme="minorEastAsia" w:hAnsiTheme="minorHAnsi" w:cstheme="minorBidi"/>
          <w:kern w:val="2"/>
          <w14:ligatures w14:val="standardContextual"/>
        </w:rPr>
      </w:pPr>
      <w:hyperlink w:anchor="_Toc203544337" w:history="1">
        <w:r w:rsidRPr="00216967">
          <w:rPr>
            <w:rStyle w:val="a3"/>
          </w:rPr>
          <w:t>Президент Владимир Путин обсудил с членами правительства ситуацию в  демографии и новые меры поддержки семей.</w:t>
        </w:r>
        <w:r>
          <w:rPr>
            <w:webHidden/>
          </w:rPr>
          <w:tab/>
        </w:r>
        <w:r>
          <w:rPr>
            <w:webHidden/>
          </w:rPr>
          <w:fldChar w:fldCharType="begin"/>
        </w:r>
        <w:r>
          <w:rPr>
            <w:webHidden/>
          </w:rPr>
          <w:instrText xml:space="preserve"> PAGEREF _Toc203544337 \h </w:instrText>
        </w:r>
        <w:r>
          <w:rPr>
            <w:webHidden/>
          </w:rPr>
        </w:r>
        <w:r>
          <w:rPr>
            <w:webHidden/>
          </w:rPr>
          <w:fldChar w:fldCharType="separate"/>
        </w:r>
        <w:r w:rsidR="00670234">
          <w:rPr>
            <w:webHidden/>
          </w:rPr>
          <w:t>30</w:t>
        </w:r>
        <w:r>
          <w:rPr>
            <w:webHidden/>
          </w:rPr>
          <w:fldChar w:fldCharType="end"/>
        </w:r>
      </w:hyperlink>
    </w:p>
    <w:p w14:paraId="16455F40" w14:textId="2D3A5DE3"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38" w:history="1">
        <w:r w:rsidRPr="00216967">
          <w:rPr>
            <w:rStyle w:val="a3"/>
            <w:noProof/>
          </w:rPr>
          <w:t>АК&amp;М, 15.07.2025, Доход от размещения ВЭБ. РФ пенсионных накоплений клиентов СФР в первом полугодии превысил 215.8 млрд руб. по расширенному портфелю</w:t>
        </w:r>
        <w:r>
          <w:rPr>
            <w:noProof/>
            <w:webHidden/>
          </w:rPr>
          <w:tab/>
        </w:r>
        <w:r>
          <w:rPr>
            <w:noProof/>
            <w:webHidden/>
          </w:rPr>
          <w:fldChar w:fldCharType="begin"/>
        </w:r>
        <w:r>
          <w:rPr>
            <w:noProof/>
            <w:webHidden/>
          </w:rPr>
          <w:instrText xml:space="preserve"> PAGEREF _Toc203544338 \h </w:instrText>
        </w:r>
        <w:r>
          <w:rPr>
            <w:noProof/>
            <w:webHidden/>
          </w:rPr>
        </w:r>
        <w:r>
          <w:rPr>
            <w:noProof/>
            <w:webHidden/>
          </w:rPr>
          <w:fldChar w:fldCharType="separate"/>
        </w:r>
        <w:r w:rsidR="00670234">
          <w:rPr>
            <w:noProof/>
            <w:webHidden/>
          </w:rPr>
          <w:t>30</w:t>
        </w:r>
        <w:r>
          <w:rPr>
            <w:noProof/>
            <w:webHidden/>
          </w:rPr>
          <w:fldChar w:fldCharType="end"/>
        </w:r>
      </w:hyperlink>
    </w:p>
    <w:p w14:paraId="7E63C87A" w14:textId="6BEB5461" w:rsidR="008B2DA8" w:rsidRDefault="008B2DA8">
      <w:pPr>
        <w:pStyle w:val="31"/>
        <w:rPr>
          <w:rFonts w:asciiTheme="minorHAnsi" w:eastAsiaTheme="minorEastAsia" w:hAnsiTheme="minorHAnsi" w:cstheme="minorBidi"/>
          <w:kern w:val="2"/>
          <w14:ligatures w14:val="standardContextual"/>
        </w:rPr>
      </w:pPr>
      <w:hyperlink w:anchor="_Toc203544339" w:history="1">
        <w:r w:rsidRPr="00216967">
          <w:rPr>
            <w:rStyle w:val="a3"/>
          </w:rPr>
          <w:t>Доход от размещения ВЭБ. РФ пенсионных накоплений граждан — клиентов Социального фонда России — по итогам первого полугодия 2025 года превысил 215.8 млрд руб. по расширенному портфелю и 4.1 млрд руб. по портфелю госбумаг. Об этом говорится в сообщении ВЭБ. РФ.</w:t>
        </w:r>
        <w:r>
          <w:rPr>
            <w:webHidden/>
          </w:rPr>
          <w:tab/>
        </w:r>
        <w:r>
          <w:rPr>
            <w:webHidden/>
          </w:rPr>
          <w:fldChar w:fldCharType="begin"/>
        </w:r>
        <w:r>
          <w:rPr>
            <w:webHidden/>
          </w:rPr>
          <w:instrText xml:space="preserve"> PAGEREF _Toc203544339 \h </w:instrText>
        </w:r>
        <w:r>
          <w:rPr>
            <w:webHidden/>
          </w:rPr>
        </w:r>
        <w:r>
          <w:rPr>
            <w:webHidden/>
          </w:rPr>
          <w:fldChar w:fldCharType="separate"/>
        </w:r>
        <w:r w:rsidR="00670234">
          <w:rPr>
            <w:webHidden/>
          </w:rPr>
          <w:t>30</w:t>
        </w:r>
        <w:r>
          <w:rPr>
            <w:webHidden/>
          </w:rPr>
          <w:fldChar w:fldCharType="end"/>
        </w:r>
      </w:hyperlink>
    </w:p>
    <w:p w14:paraId="550EF34B" w14:textId="2A219491"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40" w:history="1">
        <w:r w:rsidRPr="00216967">
          <w:rPr>
            <w:rStyle w:val="a3"/>
            <w:noProof/>
          </w:rPr>
          <w:t>Национальный банковский журнал, 15.07.2025, ВЭБ.РФ рекордно заработал на будущих пенсиях</w:t>
        </w:r>
        <w:r>
          <w:rPr>
            <w:noProof/>
            <w:webHidden/>
          </w:rPr>
          <w:tab/>
        </w:r>
        <w:r>
          <w:rPr>
            <w:noProof/>
            <w:webHidden/>
          </w:rPr>
          <w:fldChar w:fldCharType="begin"/>
        </w:r>
        <w:r>
          <w:rPr>
            <w:noProof/>
            <w:webHidden/>
          </w:rPr>
          <w:instrText xml:space="preserve"> PAGEREF _Toc203544340 \h </w:instrText>
        </w:r>
        <w:r>
          <w:rPr>
            <w:noProof/>
            <w:webHidden/>
          </w:rPr>
        </w:r>
        <w:r>
          <w:rPr>
            <w:noProof/>
            <w:webHidden/>
          </w:rPr>
          <w:fldChar w:fldCharType="separate"/>
        </w:r>
        <w:r w:rsidR="00670234">
          <w:rPr>
            <w:noProof/>
            <w:webHidden/>
          </w:rPr>
          <w:t>31</w:t>
        </w:r>
        <w:r>
          <w:rPr>
            <w:noProof/>
            <w:webHidden/>
          </w:rPr>
          <w:fldChar w:fldCharType="end"/>
        </w:r>
      </w:hyperlink>
    </w:p>
    <w:p w14:paraId="39987191" w14:textId="62833A8C" w:rsidR="008B2DA8" w:rsidRDefault="008B2DA8">
      <w:pPr>
        <w:pStyle w:val="31"/>
        <w:rPr>
          <w:rFonts w:asciiTheme="minorHAnsi" w:eastAsiaTheme="minorEastAsia" w:hAnsiTheme="minorHAnsi" w:cstheme="minorBidi"/>
          <w:kern w:val="2"/>
          <w14:ligatures w14:val="standardContextual"/>
        </w:rPr>
      </w:pPr>
      <w:hyperlink w:anchor="_Toc203544341" w:history="1">
        <w:r w:rsidRPr="00216967">
          <w:rPr>
            <w:rStyle w:val="a3"/>
          </w:rPr>
          <w:t>Государственная управляющая компания ВЭБ.РФ опубликовала итоги работы с пенсионными накоплениями за первое полугодие. Доходность расширенного портфеля составила 18,43% годовых, а портфеля госбумаг - 17,69%, говорится в официальном сообщении компании. Это один из лучших результатов за последние годы, только по расширенному портфелю было заработано более 215,8 млрд руб.</w:t>
        </w:r>
        <w:r>
          <w:rPr>
            <w:webHidden/>
          </w:rPr>
          <w:tab/>
        </w:r>
        <w:r>
          <w:rPr>
            <w:webHidden/>
          </w:rPr>
          <w:fldChar w:fldCharType="begin"/>
        </w:r>
        <w:r>
          <w:rPr>
            <w:webHidden/>
          </w:rPr>
          <w:instrText xml:space="preserve"> PAGEREF _Toc203544341 \h </w:instrText>
        </w:r>
        <w:r>
          <w:rPr>
            <w:webHidden/>
          </w:rPr>
        </w:r>
        <w:r>
          <w:rPr>
            <w:webHidden/>
          </w:rPr>
          <w:fldChar w:fldCharType="separate"/>
        </w:r>
        <w:r w:rsidR="00670234">
          <w:rPr>
            <w:webHidden/>
          </w:rPr>
          <w:t>31</w:t>
        </w:r>
        <w:r>
          <w:rPr>
            <w:webHidden/>
          </w:rPr>
          <w:fldChar w:fldCharType="end"/>
        </w:r>
      </w:hyperlink>
    </w:p>
    <w:p w14:paraId="2849A20B" w14:textId="7F11782F"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42" w:history="1">
        <w:r w:rsidRPr="00216967">
          <w:rPr>
            <w:rStyle w:val="a3"/>
            <w:noProof/>
          </w:rPr>
          <w:t>1rre.ru, 15.07.2025, Август 2025 года: работающие пенсионеры получат дополнительные выплаты</w:t>
        </w:r>
        <w:r>
          <w:rPr>
            <w:noProof/>
            <w:webHidden/>
          </w:rPr>
          <w:tab/>
        </w:r>
        <w:r>
          <w:rPr>
            <w:noProof/>
            <w:webHidden/>
          </w:rPr>
          <w:fldChar w:fldCharType="begin"/>
        </w:r>
        <w:r>
          <w:rPr>
            <w:noProof/>
            <w:webHidden/>
          </w:rPr>
          <w:instrText xml:space="preserve"> PAGEREF _Toc203544342 \h </w:instrText>
        </w:r>
        <w:r>
          <w:rPr>
            <w:noProof/>
            <w:webHidden/>
          </w:rPr>
        </w:r>
        <w:r>
          <w:rPr>
            <w:noProof/>
            <w:webHidden/>
          </w:rPr>
          <w:fldChar w:fldCharType="separate"/>
        </w:r>
        <w:r w:rsidR="00670234">
          <w:rPr>
            <w:noProof/>
            <w:webHidden/>
          </w:rPr>
          <w:t>32</w:t>
        </w:r>
        <w:r>
          <w:rPr>
            <w:noProof/>
            <w:webHidden/>
          </w:rPr>
          <w:fldChar w:fldCharType="end"/>
        </w:r>
      </w:hyperlink>
    </w:p>
    <w:p w14:paraId="2BDA35B9" w14:textId="1D1FCED1" w:rsidR="008B2DA8" w:rsidRDefault="008B2DA8">
      <w:pPr>
        <w:pStyle w:val="31"/>
        <w:rPr>
          <w:rFonts w:asciiTheme="minorHAnsi" w:eastAsiaTheme="minorEastAsia" w:hAnsiTheme="minorHAnsi" w:cstheme="minorBidi"/>
          <w:kern w:val="2"/>
          <w14:ligatures w14:val="standardContextual"/>
        </w:rPr>
      </w:pPr>
      <w:hyperlink w:anchor="_Toc203544343" w:history="1">
        <w:r w:rsidRPr="00216967">
          <w:rPr>
            <w:rStyle w:val="a3"/>
          </w:rPr>
          <w:t>Игорь Балынин, доцент Финансового университета при Правительстве РФ, сообщил, что в августе 2025 года пройдет перерасчет страховых пенсий для тех пенсионеров, которые продолжают работать. Это обновление позволит учесть изменения в их трудовой деятельности и повысить размер пенсий, что станет дополнительной поддержкой для работающих граждан пенсионного возраста.</w:t>
        </w:r>
        <w:r>
          <w:rPr>
            <w:webHidden/>
          </w:rPr>
          <w:tab/>
        </w:r>
        <w:r>
          <w:rPr>
            <w:webHidden/>
          </w:rPr>
          <w:fldChar w:fldCharType="begin"/>
        </w:r>
        <w:r>
          <w:rPr>
            <w:webHidden/>
          </w:rPr>
          <w:instrText xml:space="preserve"> PAGEREF _Toc203544343 \h </w:instrText>
        </w:r>
        <w:r>
          <w:rPr>
            <w:webHidden/>
          </w:rPr>
        </w:r>
        <w:r>
          <w:rPr>
            <w:webHidden/>
          </w:rPr>
          <w:fldChar w:fldCharType="separate"/>
        </w:r>
        <w:r w:rsidR="00670234">
          <w:rPr>
            <w:webHidden/>
          </w:rPr>
          <w:t>32</w:t>
        </w:r>
        <w:r>
          <w:rPr>
            <w:webHidden/>
          </w:rPr>
          <w:fldChar w:fldCharType="end"/>
        </w:r>
      </w:hyperlink>
    </w:p>
    <w:p w14:paraId="6D4BB6BF" w14:textId="0EEC6453"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44" w:history="1">
        <w:r w:rsidRPr="00216967">
          <w:rPr>
            <w:rStyle w:val="a3"/>
            <w:noProof/>
          </w:rPr>
          <w:t>АиФ, 16.07.2025, Сколько доплатят работающим пенсионерам?</w:t>
        </w:r>
        <w:r>
          <w:rPr>
            <w:noProof/>
            <w:webHidden/>
          </w:rPr>
          <w:tab/>
        </w:r>
        <w:r>
          <w:rPr>
            <w:noProof/>
            <w:webHidden/>
          </w:rPr>
          <w:fldChar w:fldCharType="begin"/>
        </w:r>
        <w:r>
          <w:rPr>
            <w:noProof/>
            <w:webHidden/>
          </w:rPr>
          <w:instrText xml:space="preserve"> PAGEREF _Toc203544344 \h </w:instrText>
        </w:r>
        <w:r>
          <w:rPr>
            <w:noProof/>
            <w:webHidden/>
          </w:rPr>
        </w:r>
        <w:r>
          <w:rPr>
            <w:noProof/>
            <w:webHidden/>
          </w:rPr>
          <w:fldChar w:fldCharType="separate"/>
        </w:r>
        <w:r w:rsidR="00670234">
          <w:rPr>
            <w:noProof/>
            <w:webHidden/>
          </w:rPr>
          <w:t>33</w:t>
        </w:r>
        <w:r>
          <w:rPr>
            <w:noProof/>
            <w:webHidden/>
          </w:rPr>
          <w:fldChar w:fldCharType="end"/>
        </w:r>
      </w:hyperlink>
    </w:p>
    <w:p w14:paraId="0CAEB49A" w14:textId="09207F11" w:rsidR="008B2DA8" w:rsidRDefault="008B2DA8">
      <w:pPr>
        <w:pStyle w:val="31"/>
        <w:rPr>
          <w:rFonts w:asciiTheme="minorHAnsi" w:eastAsiaTheme="minorEastAsia" w:hAnsiTheme="minorHAnsi" w:cstheme="minorBidi"/>
          <w:kern w:val="2"/>
          <w14:ligatures w14:val="standardContextual"/>
        </w:rPr>
      </w:pPr>
      <w:hyperlink w:anchor="_Toc203544345" w:history="1">
        <w:r w:rsidRPr="00216967">
          <w:rPr>
            <w:rStyle w:val="a3"/>
          </w:rPr>
          <w:t>«С 1 августа пенсия у работающих пенсионеров увеличится максимум на 437 рублей, это коснётся тех, кто официально трудился в 2024 году, – объяснила доцент Финансового университета при правительстве РФ Наталья Оганова. – Подавать заявление никуда не нужно, Соцфонд проведёт перерасчёт автоматически. С точки зрения инфляции и стоимости продуктовой корзины сумма, конечно, небольшая. Однако если брать соотношение общего размера пенсии и этой надбавки, то процент неплохой».</w:t>
        </w:r>
        <w:r>
          <w:rPr>
            <w:webHidden/>
          </w:rPr>
          <w:tab/>
        </w:r>
        <w:r>
          <w:rPr>
            <w:webHidden/>
          </w:rPr>
          <w:fldChar w:fldCharType="begin"/>
        </w:r>
        <w:r>
          <w:rPr>
            <w:webHidden/>
          </w:rPr>
          <w:instrText xml:space="preserve"> PAGEREF _Toc203544345 \h </w:instrText>
        </w:r>
        <w:r>
          <w:rPr>
            <w:webHidden/>
          </w:rPr>
        </w:r>
        <w:r>
          <w:rPr>
            <w:webHidden/>
          </w:rPr>
          <w:fldChar w:fldCharType="separate"/>
        </w:r>
        <w:r w:rsidR="00670234">
          <w:rPr>
            <w:webHidden/>
          </w:rPr>
          <w:t>33</w:t>
        </w:r>
        <w:r>
          <w:rPr>
            <w:webHidden/>
          </w:rPr>
          <w:fldChar w:fldCharType="end"/>
        </w:r>
      </w:hyperlink>
    </w:p>
    <w:p w14:paraId="25532B20" w14:textId="1DEB7FD9"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46" w:history="1">
        <w:r w:rsidRPr="00216967">
          <w:rPr>
            <w:rStyle w:val="a3"/>
            <w:noProof/>
          </w:rPr>
          <w:t>PRIMPRESS, 15.07.2025, Новая льгота вводится для всех пенсионеров с 16 июля: платить больше не придется</w:t>
        </w:r>
        <w:r>
          <w:rPr>
            <w:noProof/>
            <w:webHidden/>
          </w:rPr>
          <w:tab/>
        </w:r>
        <w:r>
          <w:rPr>
            <w:noProof/>
            <w:webHidden/>
          </w:rPr>
          <w:fldChar w:fldCharType="begin"/>
        </w:r>
        <w:r>
          <w:rPr>
            <w:noProof/>
            <w:webHidden/>
          </w:rPr>
          <w:instrText xml:space="preserve"> PAGEREF _Toc203544346 \h </w:instrText>
        </w:r>
        <w:r>
          <w:rPr>
            <w:noProof/>
            <w:webHidden/>
          </w:rPr>
        </w:r>
        <w:r>
          <w:rPr>
            <w:noProof/>
            <w:webHidden/>
          </w:rPr>
          <w:fldChar w:fldCharType="separate"/>
        </w:r>
        <w:r w:rsidR="00670234">
          <w:rPr>
            <w:noProof/>
            <w:webHidden/>
          </w:rPr>
          <w:t>33</w:t>
        </w:r>
        <w:r>
          <w:rPr>
            <w:noProof/>
            <w:webHidden/>
          </w:rPr>
          <w:fldChar w:fldCharType="end"/>
        </w:r>
      </w:hyperlink>
    </w:p>
    <w:p w14:paraId="02AA206D" w14:textId="501A6DDB" w:rsidR="008B2DA8" w:rsidRDefault="008B2DA8">
      <w:pPr>
        <w:pStyle w:val="31"/>
        <w:rPr>
          <w:rFonts w:asciiTheme="minorHAnsi" w:eastAsiaTheme="minorEastAsia" w:hAnsiTheme="minorHAnsi" w:cstheme="minorBidi"/>
          <w:kern w:val="2"/>
          <w14:ligatures w14:val="standardContextual"/>
        </w:rPr>
      </w:pPr>
      <w:hyperlink w:anchor="_Toc203544347" w:history="1">
        <w:r w:rsidRPr="00216967">
          <w:rPr>
            <w:rStyle w:val="a3"/>
          </w:rPr>
          <w:t>Пенсионерам сообщили о новой льготе, которая станет доступна для всех пожилых граждан уже в ближайшие дни. Эта инициатива позволит бесплатно пройти одно из направлений обучения, и за это им больше не придется платить.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_Toc203544347 \h </w:instrText>
        </w:r>
        <w:r>
          <w:rPr>
            <w:webHidden/>
          </w:rPr>
        </w:r>
        <w:r>
          <w:rPr>
            <w:webHidden/>
          </w:rPr>
          <w:fldChar w:fldCharType="separate"/>
        </w:r>
        <w:r w:rsidR="00670234">
          <w:rPr>
            <w:webHidden/>
          </w:rPr>
          <w:t>33</w:t>
        </w:r>
        <w:r>
          <w:rPr>
            <w:webHidden/>
          </w:rPr>
          <w:fldChar w:fldCharType="end"/>
        </w:r>
      </w:hyperlink>
    </w:p>
    <w:p w14:paraId="53AAB91B" w14:textId="7F392D19"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48" w:history="1">
        <w:r w:rsidRPr="00216967">
          <w:rPr>
            <w:rStyle w:val="a3"/>
            <w:noProof/>
          </w:rPr>
          <w:t>МК, 15.07.2025, Специальные пароли для пенсионеров без компьютеров установит Социальный Фонд России</w:t>
        </w:r>
        <w:r>
          <w:rPr>
            <w:noProof/>
            <w:webHidden/>
          </w:rPr>
          <w:tab/>
        </w:r>
        <w:r>
          <w:rPr>
            <w:noProof/>
            <w:webHidden/>
          </w:rPr>
          <w:fldChar w:fldCharType="begin"/>
        </w:r>
        <w:r>
          <w:rPr>
            <w:noProof/>
            <w:webHidden/>
          </w:rPr>
          <w:instrText xml:space="preserve"> PAGEREF _Toc203544348 \h </w:instrText>
        </w:r>
        <w:r>
          <w:rPr>
            <w:noProof/>
            <w:webHidden/>
          </w:rPr>
        </w:r>
        <w:r>
          <w:rPr>
            <w:noProof/>
            <w:webHidden/>
          </w:rPr>
          <w:fldChar w:fldCharType="separate"/>
        </w:r>
        <w:r w:rsidR="00670234">
          <w:rPr>
            <w:noProof/>
            <w:webHidden/>
          </w:rPr>
          <w:t>34</w:t>
        </w:r>
        <w:r>
          <w:rPr>
            <w:noProof/>
            <w:webHidden/>
          </w:rPr>
          <w:fldChar w:fldCharType="end"/>
        </w:r>
      </w:hyperlink>
    </w:p>
    <w:p w14:paraId="578C33E6" w14:textId="19FAB664" w:rsidR="008B2DA8" w:rsidRDefault="008B2DA8">
      <w:pPr>
        <w:pStyle w:val="31"/>
        <w:rPr>
          <w:rFonts w:asciiTheme="minorHAnsi" w:eastAsiaTheme="minorEastAsia" w:hAnsiTheme="minorHAnsi" w:cstheme="minorBidi"/>
          <w:kern w:val="2"/>
          <w14:ligatures w14:val="standardContextual"/>
        </w:rPr>
      </w:pPr>
      <w:hyperlink w:anchor="_Toc203544349" w:history="1">
        <w:r w:rsidRPr="00216967">
          <w:rPr>
            <w:rStyle w:val="a3"/>
          </w:rPr>
          <w:t>Установить порядок выдачи паролей гражданам, обращающимся в Социальный Фонд России (СФР, наследник Пенсионного фонда и Фонда социального страхования), планируется в ближайшее время. Пароли, аналогичные банковским, облегчат получение ряда услуг, предоставляемых фондом.</w:t>
        </w:r>
        <w:r>
          <w:rPr>
            <w:webHidden/>
          </w:rPr>
          <w:tab/>
        </w:r>
        <w:r>
          <w:rPr>
            <w:webHidden/>
          </w:rPr>
          <w:fldChar w:fldCharType="begin"/>
        </w:r>
        <w:r>
          <w:rPr>
            <w:webHidden/>
          </w:rPr>
          <w:instrText xml:space="preserve"> PAGEREF _Toc203544349 \h </w:instrText>
        </w:r>
        <w:r>
          <w:rPr>
            <w:webHidden/>
          </w:rPr>
        </w:r>
        <w:r>
          <w:rPr>
            <w:webHidden/>
          </w:rPr>
          <w:fldChar w:fldCharType="separate"/>
        </w:r>
        <w:r w:rsidR="00670234">
          <w:rPr>
            <w:webHidden/>
          </w:rPr>
          <w:t>34</w:t>
        </w:r>
        <w:r>
          <w:rPr>
            <w:webHidden/>
          </w:rPr>
          <w:fldChar w:fldCharType="end"/>
        </w:r>
      </w:hyperlink>
    </w:p>
    <w:p w14:paraId="38AFEF66" w14:textId="581D8D00"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50" w:history="1">
        <w:r w:rsidRPr="00216967">
          <w:rPr>
            <w:rStyle w:val="a3"/>
            <w:noProof/>
          </w:rPr>
          <w:t>Царь-град ТВ, 15.07.2025, ВЭБ.РФ заработал для будущих пенсионеров более 219 млрд руб.</w:t>
        </w:r>
        <w:r>
          <w:rPr>
            <w:noProof/>
            <w:webHidden/>
          </w:rPr>
          <w:tab/>
        </w:r>
        <w:r>
          <w:rPr>
            <w:noProof/>
            <w:webHidden/>
          </w:rPr>
          <w:fldChar w:fldCharType="begin"/>
        </w:r>
        <w:r>
          <w:rPr>
            <w:noProof/>
            <w:webHidden/>
          </w:rPr>
          <w:instrText xml:space="preserve"> PAGEREF _Toc203544350 \h </w:instrText>
        </w:r>
        <w:r>
          <w:rPr>
            <w:noProof/>
            <w:webHidden/>
          </w:rPr>
        </w:r>
        <w:r>
          <w:rPr>
            <w:noProof/>
            <w:webHidden/>
          </w:rPr>
          <w:fldChar w:fldCharType="separate"/>
        </w:r>
        <w:r w:rsidR="00670234">
          <w:rPr>
            <w:noProof/>
            <w:webHidden/>
          </w:rPr>
          <w:t>34</w:t>
        </w:r>
        <w:r>
          <w:rPr>
            <w:noProof/>
            <w:webHidden/>
          </w:rPr>
          <w:fldChar w:fldCharType="end"/>
        </w:r>
      </w:hyperlink>
    </w:p>
    <w:p w14:paraId="507FE4A9" w14:textId="09B6BB27" w:rsidR="008B2DA8" w:rsidRDefault="008B2DA8">
      <w:pPr>
        <w:pStyle w:val="31"/>
        <w:rPr>
          <w:rFonts w:asciiTheme="minorHAnsi" w:eastAsiaTheme="minorEastAsia" w:hAnsiTheme="minorHAnsi" w:cstheme="minorBidi"/>
          <w:kern w:val="2"/>
          <w14:ligatures w14:val="standardContextual"/>
        </w:rPr>
      </w:pPr>
      <w:hyperlink w:anchor="_Toc203544351" w:history="1">
        <w:r w:rsidRPr="00216967">
          <w:rPr>
            <w:rStyle w:val="a3"/>
          </w:rPr>
          <w:t>По итогам первого полугодия 2025 года ВЭБ.РФ заработал почти 220 миллиардов рублей для клиентов Социального фонда России. Это рекорд за последние 20 лет.</w:t>
        </w:r>
        <w:r>
          <w:rPr>
            <w:webHidden/>
          </w:rPr>
          <w:tab/>
        </w:r>
        <w:r>
          <w:rPr>
            <w:webHidden/>
          </w:rPr>
          <w:fldChar w:fldCharType="begin"/>
        </w:r>
        <w:r>
          <w:rPr>
            <w:webHidden/>
          </w:rPr>
          <w:instrText xml:space="preserve"> PAGEREF _Toc203544351 \h </w:instrText>
        </w:r>
        <w:r>
          <w:rPr>
            <w:webHidden/>
          </w:rPr>
        </w:r>
        <w:r>
          <w:rPr>
            <w:webHidden/>
          </w:rPr>
          <w:fldChar w:fldCharType="separate"/>
        </w:r>
        <w:r w:rsidR="00670234">
          <w:rPr>
            <w:webHidden/>
          </w:rPr>
          <w:t>34</w:t>
        </w:r>
        <w:r>
          <w:rPr>
            <w:webHidden/>
          </w:rPr>
          <w:fldChar w:fldCharType="end"/>
        </w:r>
      </w:hyperlink>
    </w:p>
    <w:p w14:paraId="5574019B" w14:textId="3FAFC1BE"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52" w:history="1">
        <w:r w:rsidRPr="00216967">
          <w:rPr>
            <w:rStyle w:val="a3"/>
            <w:noProof/>
            <w:lang w:val="en-US"/>
          </w:rPr>
          <w:t>Frank</w:t>
        </w:r>
        <w:r w:rsidRPr="00216967">
          <w:rPr>
            <w:rStyle w:val="a3"/>
            <w:noProof/>
          </w:rPr>
          <w:t xml:space="preserve"> </w:t>
        </w:r>
        <w:r w:rsidRPr="00216967">
          <w:rPr>
            <w:rStyle w:val="a3"/>
            <w:noProof/>
            <w:lang w:val="en-US"/>
          </w:rPr>
          <w:t>Media</w:t>
        </w:r>
        <w:r w:rsidRPr="00216967">
          <w:rPr>
            <w:rStyle w:val="a3"/>
            <w:noProof/>
          </w:rPr>
          <w:t>, 15.07.2025, Как получить накопительную часть пенсии</w:t>
        </w:r>
        <w:r>
          <w:rPr>
            <w:noProof/>
            <w:webHidden/>
          </w:rPr>
          <w:tab/>
        </w:r>
        <w:r>
          <w:rPr>
            <w:noProof/>
            <w:webHidden/>
          </w:rPr>
          <w:fldChar w:fldCharType="begin"/>
        </w:r>
        <w:r>
          <w:rPr>
            <w:noProof/>
            <w:webHidden/>
          </w:rPr>
          <w:instrText xml:space="preserve"> PAGEREF _Toc203544352 \h </w:instrText>
        </w:r>
        <w:r>
          <w:rPr>
            <w:noProof/>
            <w:webHidden/>
          </w:rPr>
        </w:r>
        <w:r>
          <w:rPr>
            <w:noProof/>
            <w:webHidden/>
          </w:rPr>
          <w:fldChar w:fldCharType="separate"/>
        </w:r>
        <w:r w:rsidR="00670234">
          <w:rPr>
            <w:noProof/>
            <w:webHidden/>
          </w:rPr>
          <w:t>35</w:t>
        </w:r>
        <w:r>
          <w:rPr>
            <w:noProof/>
            <w:webHidden/>
          </w:rPr>
          <w:fldChar w:fldCharType="end"/>
        </w:r>
      </w:hyperlink>
    </w:p>
    <w:p w14:paraId="5E6E8BD2" w14:textId="5E455288" w:rsidR="008B2DA8" w:rsidRDefault="008B2DA8">
      <w:pPr>
        <w:pStyle w:val="31"/>
        <w:rPr>
          <w:rFonts w:asciiTheme="minorHAnsi" w:eastAsiaTheme="minorEastAsia" w:hAnsiTheme="minorHAnsi" w:cstheme="minorBidi"/>
          <w:kern w:val="2"/>
          <w14:ligatures w14:val="standardContextual"/>
        </w:rPr>
      </w:pPr>
      <w:hyperlink w:anchor="_Toc203544353" w:history="1">
        <w:r w:rsidRPr="00216967">
          <w:rPr>
            <w:rStyle w:val="a3"/>
          </w:rPr>
          <w:t>Что такое накопительная часть пенсии. Это часть пенсии, которая до 2014 года формировалась у работников моложе 1967 года рождения, за счет обязательных страховых взносов работодателя в системе обязательного пенсионного страхования (ОПС).</w:t>
        </w:r>
        <w:r>
          <w:rPr>
            <w:webHidden/>
          </w:rPr>
          <w:tab/>
        </w:r>
        <w:r>
          <w:rPr>
            <w:webHidden/>
          </w:rPr>
          <w:fldChar w:fldCharType="begin"/>
        </w:r>
        <w:r>
          <w:rPr>
            <w:webHidden/>
          </w:rPr>
          <w:instrText xml:space="preserve"> PAGEREF _Toc203544353 \h </w:instrText>
        </w:r>
        <w:r>
          <w:rPr>
            <w:webHidden/>
          </w:rPr>
        </w:r>
        <w:r>
          <w:rPr>
            <w:webHidden/>
          </w:rPr>
          <w:fldChar w:fldCharType="separate"/>
        </w:r>
        <w:r w:rsidR="00670234">
          <w:rPr>
            <w:webHidden/>
          </w:rPr>
          <w:t>35</w:t>
        </w:r>
        <w:r>
          <w:rPr>
            <w:webHidden/>
          </w:rPr>
          <w:fldChar w:fldCharType="end"/>
        </w:r>
      </w:hyperlink>
    </w:p>
    <w:p w14:paraId="51F6E270" w14:textId="46DEDCAB"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54" w:history="1">
        <w:r w:rsidRPr="00216967">
          <w:rPr>
            <w:rStyle w:val="a3"/>
            <w:noProof/>
          </w:rPr>
          <w:t>ТАСС, 15.07.2025, Нилов призвал не вводить дополнительные ограничения для пожилых водителей</w:t>
        </w:r>
        <w:r>
          <w:rPr>
            <w:noProof/>
            <w:webHidden/>
          </w:rPr>
          <w:tab/>
        </w:r>
        <w:r>
          <w:rPr>
            <w:noProof/>
            <w:webHidden/>
          </w:rPr>
          <w:fldChar w:fldCharType="begin"/>
        </w:r>
        <w:r>
          <w:rPr>
            <w:noProof/>
            <w:webHidden/>
          </w:rPr>
          <w:instrText xml:space="preserve"> PAGEREF _Toc203544354 \h </w:instrText>
        </w:r>
        <w:r>
          <w:rPr>
            <w:noProof/>
            <w:webHidden/>
          </w:rPr>
        </w:r>
        <w:r>
          <w:rPr>
            <w:noProof/>
            <w:webHidden/>
          </w:rPr>
          <w:fldChar w:fldCharType="separate"/>
        </w:r>
        <w:r w:rsidR="00670234">
          <w:rPr>
            <w:noProof/>
            <w:webHidden/>
          </w:rPr>
          <w:t>39</w:t>
        </w:r>
        <w:r>
          <w:rPr>
            <w:noProof/>
            <w:webHidden/>
          </w:rPr>
          <w:fldChar w:fldCharType="end"/>
        </w:r>
      </w:hyperlink>
    </w:p>
    <w:p w14:paraId="0759B2CA" w14:textId="7F6301B7" w:rsidR="008B2DA8" w:rsidRDefault="008B2DA8">
      <w:pPr>
        <w:pStyle w:val="31"/>
        <w:rPr>
          <w:rFonts w:asciiTheme="minorHAnsi" w:eastAsiaTheme="minorEastAsia" w:hAnsiTheme="minorHAnsi" w:cstheme="minorBidi"/>
          <w:kern w:val="2"/>
          <w14:ligatures w14:val="standardContextual"/>
        </w:rPr>
      </w:pPr>
      <w:hyperlink w:anchor="_Toc203544355" w:history="1">
        <w:r w:rsidRPr="00216967">
          <w:rPr>
            <w:rStyle w:val="a3"/>
          </w:rPr>
          <w:t>Возможное введение дополнительных ограничений для граждан старше 60 лет по допуску к управлению автомобилями излишне. Такое мнение высказал председатель комитета Госдумы по труду, соцполитике и делам ветеранов Ярослав Нилов.</w:t>
        </w:r>
        <w:r>
          <w:rPr>
            <w:webHidden/>
          </w:rPr>
          <w:tab/>
        </w:r>
        <w:r>
          <w:rPr>
            <w:webHidden/>
          </w:rPr>
          <w:fldChar w:fldCharType="begin"/>
        </w:r>
        <w:r>
          <w:rPr>
            <w:webHidden/>
          </w:rPr>
          <w:instrText xml:space="preserve"> PAGEREF _Toc203544355 \h </w:instrText>
        </w:r>
        <w:r>
          <w:rPr>
            <w:webHidden/>
          </w:rPr>
        </w:r>
        <w:r>
          <w:rPr>
            <w:webHidden/>
          </w:rPr>
          <w:fldChar w:fldCharType="separate"/>
        </w:r>
        <w:r w:rsidR="00670234">
          <w:rPr>
            <w:webHidden/>
          </w:rPr>
          <w:t>39</w:t>
        </w:r>
        <w:r>
          <w:rPr>
            <w:webHidden/>
          </w:rPr>
          <w:fldChar w:fldCharType="end"/>
        </w:r>
      </w:hyperlink>
    </w:p>
    <w:p w14:paraId="172CA988" w14:textId="569036B7" w:rsidR="008B2DA8" w:rsidRDefault="008B2DA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544356" w:history="1">
        <w:r w:rsidRPr="00216967">
          <w:rPr>
            <w:rStyle w:val="a3"/>
            <w:noProof/>
          </w:rPr>
          <w:t>НОВОСТИ МАКРОЭКОНОМИКИ</w:t>
        </w:r>
        <w:r>
          <w:rPr>
            <w:noProof/>
            <w:webHidden/>
          </w:rPr>
          <w:tab/>
        </w:r>
        <w:r>
          <w:rPr>
            <w:noProof/>
            <w:webHidden/>
          </w:rPr>
          <w:fldChar w:fldCharType="begin"/>
        </w:r>
        <w:r>
          <w:rPr>
            <w:noProof/>
            <w:webHidden/>
          </w:rPr>
          <w:instrText xml:space="preserve"> PAGEREF _Toc203544356 \h </w:instrText>
        </w:r>
        <w:r>
          <w:rPr>
            <w:noProof/>
            <w:webHidden/>
          </w:rPr>
        </w:r>
        <w:r>
          <w:rPr>
            <w:noProof/>
            <w:webHidden/>
          </w:rPr>
          <w:fldChar w:fldCharType="separate"/>
        </w:r>
        <w:r w:rsidR="00670234">
          <w:rPr>
            <w:noProof/>
            <w:webHidden/>
          </w:rPr>
          <w:t>41</w:t>
        </w:r>
        <w:r>
          <w:rPr>
            <w:noProof/>
            <w:webHidden/>
          </w:rPr>
          <w:fldChar w:fldCharType="end"/>
        </w:r>
      </w:hyperlink>
    </w:p>
    <w:p w14:paraId="27707816" w14:textId="2BA4560F"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57" w:history="1">
        <w:r w:rsidRPr="00216967">
          <w:rPr>
            <w:rStyle w:val="a3"/>
            <w:noProof/>
          </w:rPr>
          <w:t>Известия, 16.07.2025, Холодный перерасчёт</w:t>
        </w:r>
        <w:r>
          <w:rPr>
            <w:noProof/>
            <w:webHidden/>
          </w:rPr>
          <w:tab/>
        </w:r>
        <w:r>
          <w:rPr>
            <w:noProof/>
            <w:webHidden/>
          </w:rPr>
          <w:fldChar w:fldCharType="begin"/>
        </w:r>
        <w:r>
          <w:rPr>
            <w:noProof/>
            <w:webHidden/>
          </w:rPr>
          <w:instrText xml:space="preserve"> PAGEREF _Toc203544357 \h </w:instrText>
        </w:r>
        <w:r>
          <w:rPr>
            <w:noProof/>
            <w:webHidden/>
          </w:rPr>
        </w:r>
        <w:r>
          <w:rPr>
            <w:noProof/>
            <w:webHidden/>
          </w:rPr>
          <w:fldChar w:fldCharType="separate"/>
        </w:r>
        <w:r w:rsidR="00670234">
          <w:rPr>
            <w:noProof/>
            <w:webHidden/>
          </w:rPr>
          <w:t>41</w:t>
        </w:r>
        <w:r>
          <w:rPr>
            <w:noProof/>
            <w:webHidden/>
          </w:rPr>
          <w:fldChar w:fldCharType="end"/>
        </w:r>
      </w:hyperlink>
    </w:p>
    <w:p w14:paraId="20BBA7E1" w14:textId="6BC1A6BB" w:rsidR="008B2DA8" w:rsidRDefault="008B2DA8">
      <w:pPr>
        <w:pStyle w:val="31"/>
        <w:rPr>
          <w:rFonts w:asciiTheme="minorHAnsi" w:eastAsiaTheme="minorEastAsia" w:hAnsiTheme="minorHAnsi" w:cstheme="minorBidi"/>
          <w:kern w:val="2"/>
          <w14:ligatures w14:val="standardContextual"/>
        </w:rPr>
      </w:pPr>
      <w:hyperlink w:anchor="_Toc203544358" w:history="1">
        <w:r w:rsidRPr="00216967">
          <w:rPr>
            <w:rStyle w:val="a3"/>
          </w:rPr>
          <w:t>Налоговые доначисления бизнесу и гражданам в 2025 году выросли на треть - по итогам проверок за январь-март им предъявили 140 млрд рублей, подсчитали "Известия" по данным ФНС. В сумму входят недоимки, штрафы и пени. Существенно выросли и претензии к самозанятым, а также к гражданам, сдающим жильё или продающим активы. Бюджету не хватает денег, логично, что контроль ужесточили. Доначисления также выросли из-за изменения порядка расчёта пеней. Ситуация ухудшается за счёт высокой ставки (она влияет на размер штрафов). Почему внимание налоговиков всё чаще направлено на работающих на себя и как амнистия за дробление может повлиять на ситуацию - в материале "Известий".</w:t>
        </w:r>
        <w:r>
          <w:rPr>
            <w:webHidden/>
          </w:rPr>
          <w:tab/>
        </w:r>
        <w:r>
          <w:rPr>
            <w:webHidden/>
          </w:rPr>
          <w:fldChar w:fldCharType="begin"/>
        </w:r>
        <w:r>
          <w:rPr>
            <w:webHidden/>
          </w:rPr>
          <w:instrText xml:space="preserve"> PAGEREF _Toc203544358 \h </w:instrText>
        </w:r>
        <w:r>
          <w:rPr>
            <w:webHidden/>
          </w:rPr>
        </w:r>
        <w:r>
          <w:rPr>
            <w:webHidden/>
          </w:rPr>
          <w:fldChar w:fldCharType="separate"/>
        </w:r>
        <w:r w:rsidR="00670234">
          <w:rPr>
            <w:webHidden/>
          </w:rPr>
          <w:t>41</w:t>
        </w:r>
        <w:r>
          <w:rPr>
            <w:webHidden/>
          </w:rPr>
          <w:fldChar w:fldCharType="end"/>
        </w:r>
      </w:hyperlink>
    </w:p>
    <w:p w14:paraId="5A242BF1" w14:textId="77E788F7"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59" w:history="1">
        <w:r w:rsidRPr="00216967">
          <w:rPr>
            <w:rStyle w:val="a3"/>
            <w:noProof/>
          </w:rPr>
          <w:t>Коммерсантъ, 16.07.2025, Дезинфляция в тлеющей экономике</w:t>
        </w:r>
        <w:r>
          <w:rPr>
            <w:noProof/>
            <w:webHidden/>
          </w:rPr>
          <w:tab/>
        </w:r>
        <w:r>
          <w:rPr>
            <w:noProof/>
            <w:webHidden/>
          </w:rPr>
          <w:fldChar w:fldCharType="begin"/>
        </w:r>
        <w:r>
          <w:rPr>
            <w:noProof/>
            <w:webHidden/>
          </w:rPr>
          <w:instrText xml:space="preserve"> PAGEREF _Toc203544359 \h </w:instrText>
        </w:r>
        <w:r>
          <w:rPr>
            <w:noProof/>
            <w:webHidden/>
          </w:rPr>
        </w:r>
        <w:r>
          <w:rPr>
            <w:noProof/>
            <w:webHidden/>
          </w:rPr>
          <w:fldChar w:fldCharType="separate"/>
        </w:r>
        <w:r w:rsidR="00670234">
          <w:rPr>
            <w:noProof/>
            <w:webHidden/>
          </w:rPr>
          <w:t>44</w:t>
        </w:r>
        <w:r>
          <w:rPr>
            <w:noProof/>
            <w:webHidden/>
          </w:rPr>
          <w:fldChar w:fldCharType="end"/>
        </w:r>
      </w:hyperlink>
    </w:p>
    <w:p w14:paraId="38B6A826" w14:textId="73C34FCB" w:rsidR="008B2DA8" w:rsidRDefault="008B2DA8">
      <w:pPr>
        <w:pStyle w:val="31"/>
        <w:rPr>
          <w:rFonts w:asciiTheme="minorHAnsi" w:eastAsiaTheme="minorEastAsia" w:hAnsiTheme="minorHAnsi" w:cstheme="minorBidi"/>
          <w:kern w:val="2"/>
          <w14:ligatures w14:val="standardContextual"/>
        </w:rPr>
      </w:pPr>
      <w:hyperlink w:anchor="_Toc203544360" w:history="1">
        <w:r w:rsidRPr="00216967">
          <w:rPr>
            <w:rStyle w:val="a3"/>
          </w:rPr>
          <w:t>Во втором квартале 2025 года инфляционное давление в российской экономике замедлилось, а рост ВВП возобновился, заключают аналитики департамента исследований и прогнозирования (ДИП) Банка России в июльском выпуске бюллетеня «О чем говорят тренды». Хотя благодаря укреплению рубля инфляция оказалась близка к цели регулятора, в ДИП указывают на сохранение рисков (возобновление роста экономики, вероятная стабилизация курса и разрыв между ростом зарплат и производительности) как на основание для поддержания жестких условий денежно-кредитной политики (ДКП).</w:t>
        </w:r>
        <w:r>
          <w:rPr>
            <w:webHidden/>
          </w:rPr>
          <w:tab/>
        </w:r>
        <w:r>
          <w:rPr>
            <w:webHidden/>
          </w:rPr>
          <w:fldChar w:fldCharType="begin"/>
        </w:r>
        <w:r>
          <w:rPr>
            <w:webHidden/>
          </w:rPr>
          <w:instrText xml:space="preserve"> PAGEREF _Toc203544360 \h </w:instrText>
        </w:r>
        <w:r>
          <w:rPr>
            <w:webHidden/>
          </w:rPr>
        </w:r>
        <w:r>
          <w:rPr>
            <w:webHidden/>
          </w:rPr>
          <w:fldChar w:fldCharType="separate"/>
        </w:r>
        <w:r w:rsidR="00670234">
          <w:rPr>
            <w:webHidden/>
          </w:rPr>
          <w:t>44</w:t>
        </w:r>
        <w:r>
          <w:rPr>
            <w:webHidden/>
          </w:rPr>
          <w:fldChar w:fldCharType="end"/>
        </w:r>
      </w:hyperlink>
    </w:p>
    <w:p w14:paraId="525D8D59" w14:textId="727102DA"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61" w:history="1">
        <w:r w:rsidRPr="00216967">
          <w:rPr>
            <w:rStyle w:val="a3"/>
            <w:noProof/>
          </w:rPr>
          <w:t>Коммерсантъ, 16.07.2025, Ставки идут вниз</w:t>
        </w:r>
        <w:r>
          <w:rPr>
            <w:noProof/>
            <w:webHidden/>
          </w:rPr>
          <w:tab/>
        </w:r>
        <w:r>
          <w:rPr>
            <w:noProof/>
            <w:webHidden/>
          </w:rPr>
          <w:fldChar w:fldCharType="begin"/>
        </w:r>
        <w:r>
          <w:rPr>
            <w:noProof/>
            <w:webHidden/>
          </w:rPr>
          <w:instrText xml:space="preserve"> PAGEREF _Toc203544361 \h </w:instrText>
        </w:r>
        <w:r>
          <w:rPr>
            <w:noProof/>
            <w:webHidden/>
          </w:rPr>
        </w:r>
        <w:r>
          <w:rPr>
            <w:noProof/>
            <w:webHidden/>
          </w:rPr>
          <w:fldChar w:fldCharType="separate"/>
        </w:r>
        <w:r w:rsidR="00670234">
          <w:rPr>
            <w:noProof/>
            <w:webHidden/>
          </w:rPr>
          <w:t>45</w:t>
        </w:r>
        <w:r>
          <w:rPr>
            <w:noProof/>
            <w:webHidden/>
          </w:rPr>
          <w:fldChar w:fldCharType="end"/>
        </w:r>
      </w:hyperlink>
    </w:p>
    <w:p w14:paraId="6A047D79" w14:textId="07CB7D15" w:rsidR="008B2DA8" w:rsidRDefault="008B2DA8">
      <w:pPr>
        <w:pStyle w:val="31"/>
        <w:rPr>
          <w:rFonts w:asciiTheme="minorHAnsi" w:eastAsiaTheme="minorEastAsia" w:hAnsiTheme="minorHAnsi" w:cstheme="minorBidi"/>
          <w:kern w:val="2"/>
          <w14:ligatures w14:val="standardContextual"/>
        </w:rPr>
      </w:pPr>
      <w:hyperlink w:anchor="_Toc203544362" w:history="1">
        <w:r w:rsidRPr="00216967">
          <w:rPr>
            <w:rStyle w:val="a3"/>
          </w:rPr>
          <w:t>Средняя максимальная ставка по вкладам снижается уже более полугода и в первой декаде июля достигла минимального значения за последние десять месяцев — менее 18% годовых. Эксперты отмечают, что наибольшими темпами снижаются ставки по долгосрочным вкладам, в то время как по депозитам на срок от месяца до трех остаются относительно высокими. По их прогнозам, к концу года ставки по вкладам граждан могут опуститься до 14% годовых.</w:t>
        </w:r>
        <w:r>
          <w:rPr>
            <w:webHidden/>
          </w:rPr>
          <w:tab/>
        </w:r>
        <w:r>
          <w:rPr>
            <w:webHidden/>
          </w:rPr>
          <w:fldChar w:fldCharType="begin"/>
        </w:r>
        <w:r>
          <w:rPr>
            <w:webHidden/>
          </w:rPr>
          <w:instrText xml:space="preserve"> PAGEREF _Toc203544362 \h </w:instrText>
        </w:r>
        <w:r>
          <w:rPr>
            <w:webHidden/>
          </w:rPr>
        </w:r>
        <w:r>
          <w:rPr>
            <w:webHidden/>
          </w:rPr>
          <w:fldChar w:fldCharType="separate"/>
        </w:r>
        <w:r w:rsidR="00670234">
          <w:rPr>
            <w:webHidden/>
          </w:rPr>
          <w:t>45</w:t>
        </w:r>
        <w:r>
          <w:rPr>
            <w:webHidden/>
          </w:rPr>
          <w:fldChar w:fldCharType="end"/>
        </w:r>
      </w:hyperlink>
    </w:p>
    <w:p w14:paraId="494E8B9C" w14:textId="6505EF46"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63" w:history="1">
        <w:r w:rsidRPr="00216967">
          <w:rPr>
            <w:rStyle w:val="a3"/>
            <w:noProof/>
          </w:rPr>
          <w:t>Известия, 16.07.2025, Запас прочный</w:t>
        </w:r>
        <w:r>
          <w:rPr>
            <w:noProof/>
            <w:webHidden/>
          </w:rPr>
          <w:tab/>
        </w:r>
        <w:r>
          <w:rPr>
            <w:noProof/>
            <w:webHidden/>
          </w:rPr>
          <w:fldChar w:fldCharType="begin"/>
        </w:r>
        <w:r>
          <w:rPr>
            <w:noProof/>
            <w:webHidden/>
          </w:rPr>
          <w:instrText xml:space="preserve"> PAGEREF _Toc203544363 \h </w:instrText>
        </w:r>
        <w:r>
          <w:rPr>
            <w:noProof/>
            <w:webHidden/>
          </w:rPr>
        </w:r>
        <w:r>
          <w:rPr>
            <w:noProof/>
            <w:webHidden/>
          </w:rPr>
          <w:fldChar w:fldCharType="separate"/>
        </w:r>
        <w:r w:rsidR="00670234">
          <w:rPr>
            <w:noProof/>
            <w:webHidden/>
          </w:rPr>
          <w:t>47</w:t>
        </w:r>
        <w:r>
          <w:rPr>
            <w:noProof/>
            <w:webHidden/>
          </w:rPr>
          <w:fldChar w:fldCharType="end"/>
        </w:r>
      </w:hyperlink>
    </w:p>
    <w:p w14:paraId="654EB4CA" w14:textId="71ECF8D1" w:rsidR="008B2DA8" w:rsidRDefault="008B2DA8">
      <w:pPr>
        <w:pStyle w:val="31"/>
        <w:rPr>
          <w:rFonts w:asciiTheme="minorHAnsi" w:eastAsiaTheme="minorEastAsia" w:hAnsiTheme="minorHAnsi" w:cstheme="minorBidi"/>
          <w:kern w:val="2"/>
          <w14:ligatures w14:val="standardContextual"/>
        </w:rPr>
      </w:pPr>
      <w:hyperlink w:anchor="_Toc203544364" w:history="1">
        <w:r w:rsidRPr="00216967">
          <w:rPr>
            <w:rStyle w:val="a3"/>
          </w:rPr>
          <w:t>Резервы России в золоте достигли рекорда - почти $249 млрд. Это следует из данных Центробанка, которые проанализировали "Известия". Сейчас это самый надёжный актив на фоне того, что сбережения РФ в западных валютах заблокированы. За полгода резервы в золоте выросли на 27%. Главные причины - увеличение стоимости драгметалла из-за геополитической неопределённости в мире и наращивание самих запасов. ЦБ повышает долю золота в резервах - в последние месяцы она достигла максимума за четверть века. Будет ли цена и дальше расти и стоит ли россиянам обратить внимание на этот актив - в материале "Известий".</w:t>
        </w:r>
        <w:r>
          <w:rPr>
            <w:webHidden/>
          </w:rPr>
          <w:tab/>
        </w:r>
        <w:r>
          <w:rPr>
            <w:webHidden/>
          </w:rPr>
          <w:fldChar w:fldCharType="begin"/>
        </w:r>
        <w:r>
          <w:rPr>
            <w:webHidden/>
          </w:rPr>
          <w:instrText xml:space="preserve"> PAGEREF _Toc203544364 \h </w:instrText>
        </w:r>
        <w:r>
          <w:rPr>
            <w:webHidden/>
          </w:rPr>
        </w:r>
        <w:r>
          <w:rPr>
            <w:webHidden/>
          </w:rPr>
          <w:fldChar w:fldCharType="separate"/>
        </w:r>
        <w:r w:rsidR="00670234">
          <w:rPr>
            <w:webHidden/>
          </w:rPr>
          <w:t>47</w:t>
        </w:r>
        <w:r>
          <w:rPr>
            <w:webHidden/>
          </w:rPr>
          <w:fldChar w:fldCharType="end"/>
        </w:r>
      </w:hyperlink>
    </w:p>
    <w:p w14:paraId="177A9069" w14:textId="79C0E54A"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65" w:history="1">
        <w:r w:rsidRPr="00216967">
          <w:rPr>
            <w:rStyle w:val="a3"/>
            <w:noProof/>
          </w:rPr>
          <w:t>Ведомости, 16.07.2025, Как будут страховаться средства владельцев ИИС-3</w:t>
        </w:r>
        <w:r>
          <w:rPr>
            <w:noProof/>
            <w:webHidden/>
          </w:rPr>
          <w:tab/>
        </w:r>
        <w:r>
          <w:rPr>
            <w:noProof/>
            <w:webHidden/>
          </w:rPr>
          <w:fldChar w:fldCharType="begin"/>
        </w:r>
        <w:r>
          <w:rPr>
            <w:noProof/>
            <w:webHidden/>
          </w:rPr>
          <w:instrText xml:space="preserve"> PAGEREF _Toc203544365 \h </w:instrText>
        </w:r>
        <w:r>
          <w:rPr>
            <w:noProof/>
            <w:webHidden/>
          </w:rPr>
        </w:r>
        <w:r>
          <w:rPr>
            <w:noProof/>
            <w:webHidden/>
          </w:rPr>
          <w:fldChar w:fldCharType="separate"/>
        </w:r>
        <w:r w:rsidR="00670234">
          <w:rPr>
            <w:noProof/>
            <w:webHidden/>
          </w:rPr>
          <w:t>49</w:t>
        </w:r>
        <w:r>
          <w:rPr>
            <w:noProof/>
            <w:webHidden/>
          </w:rPr>
          <w:fldChar w:fldCharType="end"/>
        </w:r>
      </w:hyperlink>
    </w:p>
    <w:p w14:paraId="5402DC9E" w14:textId="5F300ECF" w:rsidR="008B2DA8" w:rsidRDefault="008B2DA8">
      <w:pPr>
        <w:pStyle w:val="31"/>
        <w:rPr>
          <w:rFonts w:asciiTheme="minorHAnsi" w:eastAsiaTheme="minorEastAsia" w:hAnsiTheme="minorHAnsi" w:cstheme="minorBidi"/>
          <w:kern w:val="2"/>
          <w14:ligatures w14:val="standardContextual"/>
        </w:rPr>
      </w:pPr>
      <w:hyperlink w:anchor="_Toc203544366" w:history="1">
        <w:r w:rsidRPr="00216967">
          <w:rPr>
            <w:rStyle w:val="a3"/>
          </w:rPr>
          <w:t>Средства инвесторов на индивидуальных инвестиционных счетах (ИИС) третьего типа будут застрахованы в пределах 1,4 млн руб. - соответствующий закон Госдума приняла 15 июля сразу во втором и третьем чтениях. Страховка заработает с 1 января 2026 г. и будет распространяться на случаи банкротства брокера или управляющей компании после этой даты.</w:t>
        </w:r>
        <w:r>
          <w:rPr>
            <w:webHidden/>
          </w:rPr>
          <w:tab/>
        </w:r>
        <w:r>
          <w:rPr>
            <w:webHidden/>
          </w:rPr>
          <w:fldChar w:fldCharType="begin"/>
        </w:r>
        <w:r>
          <w:rPr>
            <w:webHidden/>
          </w:rPr>
          <w:instrText xml:space="preserve"> PAGEREF _Toc203544366 \h </w:instrText>
        </w:r>
        <w:r>
          <w:rPr>
            <w:webHidden/>
          </w:rPr>
        </w:r>
        <w:r>
          <w:rPr>
            <w:webHidden/>
          </w:rPr>
          <w:fldChar w:fldCharType="separate"/>
        </w:r>
        <w:r w:rsidR="00670234">
          <w:rPr>
            <w:webHidden/>
          </w:rPr>
          <w:t>49</w:t>
        </w:r>
        <w:r>
          <w:rPr>
            <w:webHidden/>
          </w:rPr>
          <w:fldChar w:fldCharType="end"/>
        </w:r>
      </w:hyperlink>
    </w:p>
    <w:p w14:paraId="0CD67663" w14:textId="287F3768"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67" w:history="1">
        <w:r w:rsidRPr="00216967">
          <w:rPr>
            <w:rStyle w:val="a3"/>
            <w:noProof/>
          </w:rPr>
          <w:t>Ведомости, 16.07.2025, Счетная палата отметила снижение дивидендов госкомпаний</w:t>
        </w:r>
        <w:r>
          <w:rPr>
            <w:noProof/>
            <w:webHidden/>
          </w:rPr>
          <w:tab/>
        </w:r>
        <w:r>
          <w:rPr>
            <w:noProof/>
            <w:webHidden/>
          </w:rPr>
          <w:fldChar w:fldCharType="begin"/>
        </w:r>
        <w:r>
          <w:rPr>
            <w:noProof/>
            <w:webHidden/>
          </w:rPr>
          <w:instrText xml:space="preserve"> PAGEREF _Toc203544367 \h </w:instrText>
        </w:r>
        <w:r>
          <w:rPr>
            <w:noProof/>
            <w:webHidden/>
          </w:rPr>
        </w:r>
        <w:r>
          <w:rPr>
            <w:noProof/>
            <w:webHidden/>
          </w:rPr>
          <w:fldChar w:fldCharType="separate"/>
        </w:r>
        <w:r w:rsidR="00670234">
          <w:rPr>
            <w:noProof/>
            <w:webHidden/>
          </w:rPr>
          <w:t>52</w:t>
        </w:r>
        <w:r>
          <w:rPr>
            <w:noProof/>
            <w:webHidden/>
          </w:rPr>
          <w:fldChar w:fldCharType="end"/>
        </w:r>
      </w:hyperlink>
    </w:p>
    <w:p w14:paraId="1A887767" w14:textId="6B64FEF8" w:rsidR="008B2DA8" w:rsidRDefault="008B2DA8">
      <w:pPr>
        <w:pStyle w:val="31"/>
        <w:rPr>
          <w:rFonts w:asciiTheme="minorHAnsi" w:eastAsiaTheme="minorEastAsia" w:hAnsiTheme="minorHAnsi" w:cstheme="minorBidi"/>
          <w:kern w:val="2"/>
          <w14:ligatures w14:val="standardContextual"/>
        </w:rPr>
      </w:pPr>
      <w:hyperlink w:anchor="_Toc203544368" w:history="1">
        <w:r w:rsidRPr="00216967">
          <w:rPr>
            <w:rStyle w:val="a3"/>
          </w:rPr>
          <w:t>Доходы государства от дивидендов госкомпаний, которые находятся в управлении Росимущества, уменьшаются второй год подряд, отметила Счетная палата в заключении об исполнении бюджета Федеральным агентством по управлению госимуществом. В 2024 г. они составили 307,4 млрд руб., что на 9,26% меньше, чем годом ранее (338,7 млрд руб.). По сравнению с 2022 г. поступления по этой статье уменьшились в 2,4 раза - тогда они составили почти 753 млрд руб.</w:t>
        </w:r>
        <w:r>
          <w:rPr>
            <w:webHidden/>
          </w:rPr>
          <w:tab/>
        </w:r>
        <w:r>
          <w:rPr>
            <w:webHidden/>
          </w:rPr>
          <w:fldChar w:fldCharType="begin"/>
        </w:r>
        <w:r>
          <w:rPr>
            <w:webHidden/>
          </w:rPr>
          <w:instrText xml:space="preserve"> PAGEREF _Toc203544368 \h </w:instrText>
        </w:r>
        <w:r>
          <w:rPr>
            <w:webHidden/>
          </w:rPr>
        </w:r>
        <w:r>
          <w:rPr>
            <w:webHidden/>
          </w:rPr>
          <w:fldChar w:fldCharType="separate"/>
        </w:r>
        <w:r w:rsidR="00670234">
          <w:rPr>
            <w:webHidden/>
          </w:rPr>
          <w:t>52</w:t>
        </w:r>
        <w:r>
          <w:rPr>
            <w:webHidden/>
          </w:rPr>
          <w:fldChar w:fldCharType="end"/>
        </w:r>
      </w:hyperlink>
    </w:p>
    <w:p w14:paraId="0059702E" w14:textId="4FB883E0"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69" w:history="1">
        <w:r w:rsidRPr="00216967">
          <w:rPr>
            <w:rStyle w:val="a3"/>
            <w:noProof/>
          </w:rPr>
          <w:t>РИА Новости, 15.07.2025, Рост цен в РФ в мае-июне замедлился и оказался вблизи 4% в пересчете на год - аналитики ЦБ</w:t>
        </w:r>
        <w:r>
          <w:rPr>
            <w:noProof/>
            <w:webHidden/>
          </w:rPr>
          <w:tab/>
        </w:r>
        <w:r>
          <w:rPr>
            <w:noProof/>
            <w:webHidden/>
          </w:rPr>
          <w:fldChar w:fldCharType="begin"/>
        </w:r>
        <w:r>
          <w:rPr>
            <w:noProof/>
            <w:webHidden/>
          </w:rPr>
          <w:instrText xml:space="preserve"> PAGEREF _Toc203544369 \h </w:instrText>
        </w:r>
        <w:r>
          <w:rPr>
            <w:noProof/>
            <w:webHidden/>
          </w:rPr>
        </w:r>
        <w:r>
          <w:rPr>
            <w:noProof/>
            <w:webHidden/>
          </w:rPr>
          <w:fldChar w:fldCharType="separate"/>
        </w:r>
        <w:r w:rsidR="00670234">
          <w:rPr>
            <w:noProof/>
            <w:webHidden/>
          </w:rPr>
          <w:t>54</w:t>
        </w:r>
        <w:r>
          <w:rPr>
            <w:noProof/>
            <w:webHidden/>
          </w:rPr>
          <w:fldChar w:fldCharType="end"/>
        </w:r>
      </w:hyperlink>
    </w:p>
    <w:p w14:paraId="02314C50" w14:textId="6F69471F" w:rsidR="008B2DA8" w:rsidRDefault="008B2DA8">
      <w:pPr>
        <w:pStyle w:val="31"/>
        <w:rPr>
          <w:rFonts w:asciiTheme="minorHAnsi" w:eastAsiaTheme="minorEastAsia" w:hAnsiTheme="minorHAnsi" w:cstheme="minorBidi"/>
          <w:kern w:val="2"/>
          <w14:ligatures w14:val="standardContextual"/>
        </w:rPr>
      </w:pPr>
      <w:hyperlink w:anchor="_Toc203544370" w:history="1">
        <w:r w:rsidRPr="00216967">
          <w:rPr>
            <w:rStyle w:val="a3"/>
          </w:rPr>
          <w:t>Месячный рост потребительских цен в РФ в мае-июне замедлился, оказавшись вблизи 4% в пересчете на год, сообщается в бюллетене "О чем говорят тренды", который подготовил департамент исследования и прогнозирования Банка России.</w:t>
        </w:r>
        <w:r>
          <w:rPr>
            <w:webHidden/>
          </w:rPr>
          <w:tab/>
        </w:r>
        <w:r>
          <w:rPr>
            <w:webHidden/>
          </w:rPr>
          <w:fldChar w:fldCharType="begin"/>
        </w:r>
        <w:r>
          <w:rPr>
            <w:webHidden/>
          </w:rPr>
          <w:instrText xml:space="preserve"> PAGEREF _Toc203544370 \h </w:instrText>
        </w:r>
        <w:r>
          <w:rPr>
            <w:webHidden/>
          </w:rPr>
        </w:r>
        <w:r>
          <w:rPr>
            <w:webHidden/>
          </w:rPr>
          <w:fldChar w:fldCharType="separate"/>
        </w:r>
        <w:r w:rsidR="00670234">
          <w:rPr>
            <w:webHidden/>
          </w:rPr>
          <w:t>54</w:t>
        </w:r>
        <w:r>
          <w:rPr>
            <w:webHidden/>
          </w:rPr>
          <w:fldChar w:fldCharType="end"/>
        </w:r>
      </w:hyperlink>
    </w:p>
    <w:p w14:paraId="38494400" w14:textId="371FC4C2"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71" w:history="1">
        <w:r w:rsidRPr="00216967">
          <w:rPr>
            <w:rStyle w:val="a3"/>
            <w:noProof/>
          </w:rPr>
          <w:t>РИА Новости, 15.07.2025, Экономика РФ во II квартале могла немного вырасти относительно I квартала - аналитики ЦБ</w:t>
        </w:r>
        <w:r>
          <w:rPr>
            <w:noProof/>
            <w:webHidden/>
          </w:rPr>
          <w:tab/>
        </w:r>
        <w:r>
          <w:rPr>
            <w:noProof/>
            <w:webHidden/>
          </w:rPr>
          <w:fldChar w:fldCharType="begin"/>
        </w:r>
        <w:r>
          <w:rPr>
            <w:noProof/>
            <w:webHidden/>
          </w:rPr>
          <w:instrText xml:space="preserve"> PAGEREF _Toc203544371 \h </w:instrText>
        </w:r>
        <w:r>
          <w:rPr>
            <w:noProof/>
            <w:webHidden/>
          </w:rPr>
        </w:r>
        <w:r>
          <w:rPr>
            <w:noProof/>
            <w:webHidden/>
          </w:rPr>
          <w:fldChar w:fldCharType="separate"/>
        </w:r>
        <w:r w:rsidR="00670234">
          <w:rPr>
            <w:noProof/>
            <w:webHidden/>
          </w:rPr>
          <w:t>55</w:t>
        </w:r>
        <w:r>
          <w:rPr>
            <w:noProof/>
            <w:webHidden/>
          </w:rPr>
          <w:fldChar w:fldCharType="end"/>
        </w:r>
      </w:hyperlink>
    </w:p>
    <w:p w14:paraId="6DC278EB" w14:textId="2B22E80A" w:rsidR="008B2DA8" w:rsidRDefault="008B2DA8">
      <w:pPr>
        <w:pStyle w:val="31"/>
        <w:rPr>
          <w:rFonts w:asciiTheme="minorHAnsi" w:eastAsiaTheme="minorEastAsia" w:hAnsiTheme="minorHAnsi" w:cstheme="minorBidi"/>
          <w:kern w:val="2"/>
          <w14:ligatures w14:val="standardContextual"/>
        </w:rPr>
      </w:pPr>
      <w:hyperlink w:anchor="_Toc203544372" w:history="1">
        <w:r w:rsidRPr="00216967">
          <w:rPr>
            <w:rStyle w:val="a3"/>
          </w:rPr>
          <w:t>Экономика России во втором квартале, по оперативным данным, могла немного вырасти по сравнению с первым кварталом, говорится в бюллетене "О чем говорят тренды", который подготовил департамент исследования и прогнозирования Банка России.</w:t>
        </w:r>
        <w:r>
          <w:rPr>
            <w:webHidden/>
          </w:rPr>
          <w:tab/>
        </w:r>
        <w:r>
          <w:rPr>
            <w:webHidden/>
          </w:rPr>
          <w:fldChar w:fldCharType="begin"/>
        </w:r>
        <w:r>
          <w:rPr>
            <w:webHidden/>
          </w:rPr>
          <w:instrText xml:space="preserve"> PAGEREF _Toc203544372 \h </w:instrText>
        </w:r>
        <w:r>
          <w:rPr>
            <w:webHidden/>
          </w:rPr>
        </w:r>
        <w:r>
          <w:rPr>
            <w:webHidden/>
          </w:rPr>
          <w:fldChar w:fldCharType="separate"/>
        </w:r>
        <w:r w:rsidR="00670234">
          <w:rPr>
            <w:webHidden/>
          </w:rPr>
          <w:t>55</w:t>
        </w:r>
        <w:r>
          <w:rPr>
            <w:webHidden/>
          </w:rPr>
          <w:fldChar w:fldCharType="end"/>
        </w:r>
      </w:hyperlink>
    </w:p>
    <w:p w14:paraId="58A5D3D8" w14:textId="4747C9A9"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73" w:history="1">
        <w:r w:rsidRPr="00216967">
          <w:rPr>
            <w:rStyle w:val="a3"/>
            <w:noProof/>
          </w:rPr>
          <w:t>РИА Новости, 15.07.2025, Комитет Совфеда поддержал закон об исполнении бюджета РФ за 2024 год</w:t>
        </w:r>
        <w:r>
          <w:rPr>
            <w:noProof/>
            <w:webHidden/>
          </w:rPr>
          <w:tab/>
        </w:r>
        <w:r>
          <w:rPr>
            <w:noProof/>
            <w:webHidden/>
          </w:rPr>
          <w:fldChar w:fldCharType="begin"/>
        </w:r>
        <w:r>
          <w:rPr>
            <w:noProof/>
            <w:webHidden/>
          </w:rPr>
          <w:instrText xml:space="preserve"> PAGEREF _Toc203544373 \h </w:instrText>
        </w:r>
        <w:r>
          <w:rPr>
            <w:noProof/>
            <w:webHidden/>
          </w:rPr>
        </w:r>
        <w:r>
          <w:rPr>
            <w:noProof/>
            <w:webHidden/>
          </w:rPr>
          <w:fldChar w:fldCharType="separate"/>
        </w:r>
        <w:r w:rsidR="00670234">
          <w:rPr>
            <w:noProof/>
            <w:webHidden/>
          </w:rPr>
          <w:t>55</w:t>
        </w:r>
        <w:r>
          <w:rPr>
            <w:noProof/>
            <w:webHidden/>
          </w:rPr>
          <w:fldChar w:fldCharType="end"/>
        </w:r>
      </w:hyperlink>
    </w:p>
    <w:p w14:paraId="6CBCE4B3" w14:textId="127AA16B" w:rsidR="008B2DA8" w:rsidRDefault="008B2DA8">
      <w:pPr>
        <w:pStyle w:val="31"/>
        <w:rPr>
          <w:rFonts w:asciiTheme="minorHAnsi" w:eastAsiaTheme="minorEastAsia" w:hAnsiTheme="minorHAnsi" w:cstheme="minorBidi"/>
          <w:kern w:val="2"/>
          <w14:ligatures w14:val="standardContextual"/>
        </w:rPr>
      </w:pPr>
      <w:hyperlink w:anchor="_Toc203544374" w:history="1">
        <w:r w:rsidRPr="00216967">
          <w:rPr>
            <w:rStyle w:val="a3"/>
          </w:rPr>
          <w:t>Бюджетный комитет Совфеда на заседании во вторник поддержал закон об исполнении федерального бюджета РФ за 2024 год.</w:t>
        </w:r>
        <w:r>
          <w:rPr>
            <w:webHidden/>
          </w:rPr>
          <w:tab/>
        </w:r>
        <w:r>
          <w:rPr>
            <w:webHidden/>
          </w:rPr>
          <w:fldChar w:fldCharType="begin"/>
        </w:r>
        <w:r>
          <w:rPr>
            <w:webHidden/>
          </w:rPr>
          <w:instrText xml:space="preserve"> PAGEREF _Toc203544374 \h </w:instrText>
        </w:r>
        <w:r>
          <w:rPr>
            <w:webHidden/>
          </w:rPr>
        </w:r>
        <w:r>
          <w:rPr>
            <w:webHidden/>
          </w:rPr>
          <w:fldChar w:fldCharType="separate"/>
        </w:r>
        <w:r w:rsidR="00670234">
          <w:rPr>
            <w:webHidden/>
          </w:rPr>
          <w:t>55</w:t>
        </w:r>
        <w:r>
          <w:rPr>
            <w:webHidden/>
          </w:rPr>
          <w:fldChar w:fldCharType="end"/>
        </w:r>
      </w:hyperlink>
    </w:p>
    <w:p w14:paraId="259EA210" w14:textId="62A35C7C"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75" w:history="1">
        <w:r w:rsidRPr="00216967">
          <w:rPr>
            <w:rStyle w:val="a3"/>
            <w:noProof/>
          </w:rPr>
          <w:t>РИА Новости, 15.07.2025, Госдума повысила до 2,8 млн руб лимит страховки по "длинным" безотзывным вкладам</w:t>
        </w:r>
        <w:r>
          <w:rPr>
            <w:noProof/>
            <w:webHidden/>
          </w:rPr>
          <w:tab/>
        </w:r>
        <w:r>
          <w:rPr>
            <w:noProof/>
            <w:webHidden/>
          </w:rPr>
          <w:fldChar w:fldCharType="begin"/>
        </w:r>
        <w:r>
          <w:rPr>
            <w:noProof/>
            <w:webHidden/>
          </w:rPr>
          <w:instrText xml:space="preserve"> PAGEREF _Toc203544375 \h </w:instrText>
        </w:r>
        <w:r>
          <w:rPr>
            <w:noProof/>
            <w:webHidden/>
          </w:rPr>
        </w:r>
        <w:r>
          <w:rPr>
            <w:noProof/>
            <w:webHidden/>
          </w:rPr>
          <w:fldChar w:fldCharType="separate"/>
        </w:r>
        <w:r w:rsidR="00670234">
          <w:rPr>
            <w:noProof/>
            <w:webHidden/>
          </w:rPr>
          <w:t>56</w:t>
        </w:r>
        <w:r>
          <w:rPr>
            <w:noProof/>
            <w:webHidden/>
          </w:rPr>
          <w:fldChar w:fldCharType="end"/>
        </w:r>
      </w:hyperlink>
    </w:p>
    <w:p w14:paraId="51BBFD2E" w14:textId="54532326" w:rsidR="008B2DA8" w:rsidRDefault="008B2DA8">
      <w:pPr>
        <w:pStyle w:val="31"/>
        <w:rPr>
          <w:rFonts w:asciiTheme="minorHAnsi" w:eastAsiaTheme="minorEastAsia" w:hAnsiTheme="minorHAnsi" w:cstheme="minorBidi"/>
          <w:kern w:val="2"/>
          <w14:ligatures w14:val="standardContextual"/>
        </w:rPr>
      </w:pPr>
      <w:hyperlink w:anchor="_Toc203544376" w:history="1">
        <w:r w:rsidRPr="00216967">
          <w:rPr>
            <w:rStyle w:val="a3"/>
          </w:rPr>
          <w:t>Госдума приняла во втором и третьем чтении закон об увеличении с 1,4 миллиона до 2,8 миллиона рублей лимита страхового возмещения по безотзывным вкладам на срок от трех лет.</w:t>
        </w:r>
        <w:r>
          <w:rPr>
            <w:webHidden/>
          </w:rPr>
          <w:tab/>
        </w:r>
        <w:r>
          <w:rPr>
            <w:webHidden/>
          </w:rPr>
          <w:fldChar w:fldCharType="begin"/>
        </w:r>
        <w:r>
          <w:rPr>
            <w:webHidden/>
          </w:rPr>
          <w:instrText xml:space="preserve"> PAGEREF _Toc203544376 \h </w:instrText>
        </w:r>
        <w:r>
          <w:rPr>
            <w:webHidden/>
          </w:rPr>
        </w:r>
        <w:r>
          <w:rPr>
            <w:webHidden/>
          </w:rPr>
          <w:fldChar w:fldCharType="separate"/>
        </w:r>
        <w:r w:rsidR="00670234">
          <w:rPr>
            <w:webHidden/>
          </w:rPr>
          <w:t>56</w:t>
        </w:r>
        <w:r>
          <w:rPr>
            <w:webHidden/>
          </w:rPr>
          <w:fldChar w:fldCharType="end"/>
        </w:r>
      </w:hyperlink>
    </w:p>
    <w:p w14:paraId="33EC9E7C" w14:textId="66287406"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77" w:history="1">
        <w:r w:rsidRPr="00216967">
          <w:rPr>
            <w:rStyle w:val="a3"/>
            <w:noProof/>
          </w:rPr>
          <w:t>РИА Новости, 15.07.2025, Госдума приняла закон о страховой защите средств на ИИС-III на сумму до 1,4 млн руб</w:t>
        </w:r>
        <w:r>
          <w:rPr>
            <w:noProof/>
            <w:webHidden/>
          </w:rPr>
          <w:tab/>
        </w:r>
        <w:r>
          <w:rPr>
            <w:noProof/>
            <w:webHidden/>
          </w:rPr>
          <w:fldChar w:fldCharType="begin"/>
        </w:r>
        <w:r>
          <w:rPr>
            <w:noProof/>
            <w:webHidden/>
          </w:rPr>
          <w:instrText xml:space="preserve"> PAGEREF _Toc203544377 \h </w:instrText>
        </w:r>
        <w:r>
          <w:rPr>
            <w:noProof/>
            <w:webHidden/>
          </w:rPr>
        </w:r>
        <w:r>
          <w:rPr>
            <w:noProof/>
            <w:webHidden/>
          </w:rPr>
          <w:fldChar w:fldCharType="separate"/>
        </w:r>
        <w:r w:rsidR="00670234">
          <w:rPr>
            <w:noProof/>
            <w:webHidden/>
          </w:rPr>
          <w:t>57</w:t>
        </w:r>
        <w:r>
          <w:rPr>
            <w:noProof/>
            <w:webHidden/>
          </w:rPr>
          <w:fldChar w:fldCharType="end"/>
        </w:r>
      </w:hyperlink>
    </w:p>
    <w:p w14:paraId="1788CD8C" w14:textId="1B210C67" w:rsidR="008B2DA8" w:rsidRDefault="008B2DA8">
      <w:pPr>
        <w:pStyle w:val="31"/>
        <w:rPr>
          <w:rFonts w:asciiTheme="minorHAnsi" w:eastAsiaTheme="minorEastAsia" w:hAnsiTheme="minorHAnsi" w:cstheme="minorBidi"/>
          <w:kern w:val="2"/>
          <w14:ligatures w14:val="standardContextual"/>
        </w:rPr>
      </w:pPr>
      <w:hyperlink w:anchor="_Toc203544378" w:history="1">
        <w:r w:rsidRPr="00216967">
          <w:rPr>
            <w:rStyle w:val="a3"/>
          </w:rPr>
          <w:t>Госдума приняла во втором и третьем чтении закон о страховой защите средств, учтенных на индивидуальных инвестиционных счетах третьего типа (ИИС-III), на сумму до 1,4 миллиона рублей.</w:t>
        </w:r>
        <w:r>
          <w:rPr>
            <w:webHidden/>
          </w:rPr>
          <w:tab/>
        </w:r>
        <w:r>
          <w:rPr>
            <w:webHidden/>
          </w:rPr>
          <w:fldChar w:fldCharType="begin"/>
        </w:r>
        <w:r>
          <w:rPr>
            <w:webHidden/>
          </w:rPr>
          <w:instrText xml:space="preserve"> PAGEREF _Toc203544378 \h </w:instrText>
        </w:r>
        <w:r>
          <w:rPr>
            <w:webHidden/>
          </w:rPr>
        </w:r>
        <w:r>
          <w:rPr>
            <w:webHidden/>
          </w:rPr>
          <w:fldChar w:fldCharType="separate"/>
        </w:r>
        <w:r w:rsidR="00670234">
          <w:rPr>
            <w:webHidden/>
          </w:rPr>
          <w:t>57</w:t>
        </w:r>
        <w:r>
          <w:rPr>
            <w:webHidden/>
          </w:rPr>
          <w:fldChar w:fldCharType="end"/>
        </w:r>
      </w:hyperlink>
    </w:p>
    <w:p w14:paraId="764226CF" w14:textId="491C5F09"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79" w:history="1">
        <w:r w:rsidRPr="00216967">
          <w:rPr>
            <w:rStyle w:val="a3"/>
            <w:noProof/>
          </w:rPr>
          <w:t>ComNews.ru, 16.07.2025, Правительство структурировало порядок открытия социальных банковских вкладов</w:t>
        </w:r>
        <w:r>
          <w:rPr>
            <w:noProof/>
            <w:webHidden/>
          </w:rPr>
          <w:tab/>
        </w:r>
        <w:r>
          <w:rPr>
            <w:noProof/>
            <w:webHidden/>
          </w:rPr>
          <w:fldChar w:fldCharType="begin"/>
        </w:r>
        <w:r>
          <w:rPr>
            <w:noProof/>
            <w:webHidden/>
          </w:rPr>
          <w:instrText xml:space="preserve"> PAGEREF _Toc203544379 \h </w:instrText>
        </w:r>
        <w:r>
          <w:rPr>
            <w:noProof/>
            <w:webHidden/>
          </w:rPr>
        </w:r>
        <w:r>
          <w:rPr>
            <w:noProof/>
            <w:webHidden/>
          </w:rPr>
          <w:fldChar w:fldCharType="separate"/>
        </w:r>
        <w:r w:rsidR="00670234">
          <w:rPr>
            <w:noProof/>
            <w:webHidden/>
          </w:rPr>
          <w:t>58</w:t>
        </w:r>
        <w:r>
          <w:rPr>
            <w:noProof/>
            <w:webHidden/>
          </w:rPr>
          <w:fldChar w:fldCharType="end"/>
        </w:r>
      </w:hyperlink>
    </w:p>
    <w:p w14:paraId="62D7C0D1" w14:textId="44326D7C" w:rsidR="008B2DA8" w:rsidRDefault="008B2DA8">
      <w:pPr>
        <w:pStyle w:val="31"/>
        <w:rPr>
          <w:rFonts w:asciiTheme="minorHAnsi" w:eastAsiaTheme="minorEastAsia" w:hAnsiTheme="minorHAnsi" w:cstheme="minorBidi"/>
          <w:kern w:val="2"/>
          <w14:ligatures w14:val="standardContextual"/>
        </w:rPr>
      </w:pPr>
      <w:hyperlink w:anchor="_Toc203544380" w:history="1">
        <w:r w:rsidRPr="00216967">
          <w:rPr>
            <w:rStyle w:val="a3"/>
          </w:rPr>
          <w:t>Правительство РФ утвердило порядок и особенности заключения договоров и ведения реестров социальных банковских вкладов и социальных банковских счетов с использованием Госуслуг. Постановление вступило в силу со дня его официального опубликования и действует до 30 июня 2031 г.</w:t>
        </w:r>
        <w:r>
          <w:rPr>
            <w:webHidden/>
          </w:rPr>
          <w:tab/>
        </w:r>
        <w:r>
          <w:rPr>
            <w:webHidden/>
          </w:rPr>
          <w:fldChar w:fldCharType="begin"/>
        </w:r>
        <w:r>
          <w:rPr>
            <w:webHidden/>
          </w:rPr>
          <w:instrText xml:space="preserve"> PAGEREF _Toc203544380 \h </w:instrText>
        </w:r>
        <w:r>
          <w:rPr>
            <w:webHidden/>
          </w:rPr>
        </w:r>
        <w:r>
          <w:rPr>
            <w:webHidden/>
          </w:rPr>
          <w:fldChar w:fldCharType="separate"/>
        </w:r>
        <w:r w:rsidR="00670234">
          <w:rPr>
            <w:webHidden/>
          </w:rPr>
          <w:t>58</w:t>
        </w:r>
        <w:r>
          <w:rPr>
            <w:webHidden/>
          </w:rPr>
          <w:fldChar w:fldCharType="end"/>
        </w:r>
      </w:hyperlink>
    </w:p>
    <w:p w14:paraId="0A0D083E" w14:textId="370477E6"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81" w:history="1">
        <w:r w:rsidRPr="00216967">
          <w:rPr>
            <w:rStyle w:val="a3"/>
            <w:noProof/>
          </w:rPr>
          <w:t>РИА Новости, 15.07.2025, Увеличение дебиторской задолженности по расходам бюджета обусловлено их ростом - Минфин РФ</w:t>
        </w:r>
        <w:r>
          <w:rPr>
            <w:noProof/>
            <w:webHidden/>
          </w:rPr>
          <w:tab/>
        </w:r>
        <w:r>
          <w:rPr>
            <w:noProof/>
            <w:webHidden/>
          </w:rPr>
          <w:fldChar w:fldCharType="begin"/>
        </w:r>
        <w:r>
          <w:rPr>
            <w:noProof/>
            <w:webHidden/>
          </w:rPr>
          <w:instrText xml:space="preserve"> PAGEREF _Toc203544381 \h </w:instrText>
        </w:r>
        <w:r>
          <w:rPr>
            <w:noProof/>
            <w:webHidden/>
          </w:rPr>
        </w:r>
        <w:r>
          <w:rPr>
            <w:noProof/>
            <w:webHidden/>
          </w:rPr>
          <w:fldChar w:fldCharType="separate"/>
        </w:r>
        <w:r w:rsidR="00670234">
          <w:rPr>
            <w:noProof/>
            <w:webHidden/>
          </w:rPr>
          <w:t>59</w:t>
        </w:r>
        <w:r>
          <w:rPr>
            <w:noProof/>
            <w:webHidden/>
          </w:rPr>
          <w:fldChar w:fldCharType="end"/>
        </w:r>
      </w:hyperlink>
    </w:p>
    <w:p w14:paraId="3101DEBB" w14:textId="48139759" w:rsidR="008B2DA8" w:rsidRDefault="008B2DA8">
      <w:pPr>
        <w:pStyle w:val="31"/>
        <w:rPr>
          <w:rFonts w:asciiTheme="minorHAnsi" w:eastAsiaTheme="minorEastAsia" w:hAnsiTheme="minorHAnsi" w:cstheme="minorBidi"/>
          <w:kern w:val="2"/>
          <w14:ligatures w14:val="standardContextual"/>
        </w:rPr>
      </w:pPr>
      <w:hyperlink w:anchor="_Toc203544382" w:history="1">
        <w:r w:rsidRPr="00216967">
          <w:rPr>
            <w:rStyle w:val="a3"/>
          </w:rPr>
          <w:t>Минфин РФ следит за динамикой дебиторской задолженности при бюджетных расходах, ее увеличение за последние годы обусловлено ростом расходов бюджета, сообщила первый замминистра финансов РФ Ирина Окладникова, выступая на комитете Совета Федерации по бюджету и финансовым рынкам.</w:t>
        </w:r>
        <w:r>
          <w:rPr>
            <w:webHidden/>
          </w:rPr>
          <w:tab/>
        </w:r>
        <w:r>
          <w:rPr>
            <w:webHidden/>
          </w:rPr>
          <w:fldChar w:fldCharType="begin"/>
        </w:r>
        <w:r>
          <w:rPr>
            <w:webHidden/>
          </w:rPr>
          <w:instrText xml:space="preserve"> PAGEREF _Toc203544382 \h </w:instrText>
        </w:r>
        <w:r>
          <w:rPr>
            <w:webHidden/>
          </w:rPr>
        </w:r>
        <w:r>
          <w:rPr>
            <w:webHidden/>
          </w:rPr>
          <w:fldChar w:fldCharType="separate"/>
        </w:r>
        <w:r w:rsidR="00670234">
          <w:rPr>
            <w:webHidden/>
          </w:rPr>
          <w:t>59</w:t>
        </w:r>
        <w:r>
          <w:rPr>
            <w:webHidden/>
          </w:rPr>
          <w:fldChar w:fldCharType="end"/>
        </w:r>
      </w:hyperlink>
    </w:p>
    <w:p w14:paraId="2FCA8C38" w14:textId="0C5CF6A0" w:rsidR="008B2DA8" w:rsidRDefault="008B2DA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544383" w:history="1">
        <w:r w:rsidRPr="0021696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_Toc203544383 \h </w:instrText>
        </w:r>
        <w:r>
          <w:rPr>
            <w:noProof/>
            <w:webHidden/>
          </w:rPr>
        </w:r>
        <w:r>
          <w:rPr>
            <w:noProof/>
            <w:webHidden/>
          </w:rPr>
          <w:fldChar w:fldCharType="separate"/>
        </w:r>
        <w:r w:rsidR="00670234">
          <w:rPr>
            <w:noProof/>
            <w:webHidden/>
          </w:rPr>
          <w:t>61</w:t>
        </w:r>
        <w:r>
          <w:rPr>
            <w:noProof/>
            <w:webHidden/>
          </w:rPr>
          <w:fldChar w:fldCharType="end"/>
        </w:r>
      </w:hyperlink>
    </w:p>
    <w:p w14:paraId="0872037C" w14:textId="4D23FD8F" w:rsidR="008B2DA8" w:rsidRDefault="008B2DA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544384" w:history="1">
        <w:r w:rsidRPr="0021696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_Toc203544384 \h </w:instrText>
        </w:r>
        <w:r>
          <w:rPr>
            <w:noProof/>
            <w:webHidden/>
          </w:rPr>
        </w:r>
        <w:r>
          <w:rPr>
            <w:noProof/>
            <w:webHidden/>
          </w:rPr>
          <w:fldChar w:fldCharType="separate"/>
        </w:r>
        <w:r w:rsidR="00670234">
          <w:rPr>
            <w:noProof/>
            <w:webHidden/>
          </w:rPr>
          <w:t>61</w:t>
        </w:r>
        <w:r>
          <w:rPr>
            <w:noProof/>
            <w:webHidden/>
          </w:rPr>
          <w:fldChar w:fldCharType="end"/>
        </w:r>
      </w:hyperlink>
    </w:p>
    <w:p w14:paraId="18FC55EF" w14:textId="765862D7"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85" w:history="1">
        <w:r w:rsidRPr="00216967">
          <w:rPr>
            <w:rStyle w:val="a3"/>
            <w:noProof/>
          </w:rPr>
          <w:t>inbusiness.kz, 15.07.2025, Частные управляющие продолжают обгонять Нацбанк по доходности пенсионных активов</w:t>
        </w:r>
        <w:r>
          <w:rPr>
            <w:noProof/>
            <w:webHidden/>
          </w:rPr>
          <w:tab/>
        </w:r>
        <w:r>
          <w:rPr>
            <w:noProof/>
            <w:webHidden/>
          </w:rPr>
          <w:fldChar w:fldCharType="begin"/>
        </w:r>
        <w:r>
          <w:rPr>
            <w:noProof/>
            <w:webHidden/>
          </w:rPr>
          <w:instrText xml:space="preserve"> PAGEREF _Toc203544385 \h </w:instrText>
        </w:r>
        <w:r>
          <w:rPr>
            <w:noProof/>
            <w:webHidden/>
          </w:rPr>
        </w:r>
        <w:r>
          <w:rPr>
            <w:noProof/>
            <w:webHidden/>
          </w:rPr>
          <w:fldChar w:fldCharType="separate"/>
        </w:r>
        <w:r w:rsidR="00670234">
          <w:rPr>
            <w:noProof/>
            <w:webHidden/>
          </w:rPr>
          <w:t>61</w:t>
        </w:r>
        <w:r>
          <w:rPr>
            <w:noProof/>
            <w:webHidden/>
          </w:rPr>
          <w:fldChar w:fldCharType="end"/>
        </w:r>
      </w:hyperlink>
    </w:p>
    <w:p w14:paraId="237979E8" w14:textId="7A167822" w:rsidR="008B2DA8" w:rsidRDefault="008B2DA8">
      <w:pPr>
        <w:pStyle w:val="31"/>
        <w:rPr>
          <w:rFonts w:asciiTheme="minorHAnsi" w:eastAsiaTheme="minorEastAsia" w:hAnsiTheme="minorHAnsi" w:cstheme="minorBidi"/>
          <w:kern w:val="2"/>
          <w14:ligatures w14:val="standardContextual"/>
        </w:rPr>
      </w:pPr>
      <w:hyperlink w:anchor="_Toc203544386" w:history="1">
        <w:r w:rsidRPr="00216967">
          <w:rPr>
            <w:rStyle w:val="a3"/>
          </w:rPr>
          <w:t>Аналитический центр Ассоциации финансистов Казахстана (АФК) опубликовал обзор инвестиционной деятельности по пенсионным активам на 1 июня 2025 года, передает inbusiness.kz.</w:t>
        </w:r>
        <w:r>
          <w:rPr>
            <w:webHidden/>
          </w:rPr>
          <w:tab/>
        </w:r>
        <w:r>
          <w:rPr>
            <w:webHidden/>
          </w:rPr>
          <w:fldChar w:fldCharType="begin"/>
        </w:r>
        <w:r>
          <w:rPr>
            <w:webHidden/>
          </w:rPr>
          <w:instrText xml:space="preserve"> PAGEREF _Toc203544386 \h </w:instrText>
        </w:r>
        <w:r>
          <w:rPr>
            <w:webHidden/>
          </w:rPr>
        </w:r>
        <w:r>
          <w:rPr>
            <w:webHidden/>
          </w:rPr>
          <w:fldChar w:fldCharType="separate"/>
        </w:r>
        <w:r w:rsidR="00670234">
          <w:rPr>
            <w:webHidden/>
          </w:rPr>
          <w:t>61</w:t>
        </w:r>
        <w:r>
          <w:rPr>
            <w:webHidden/>
          </w:rPr>
          <w:fldChar w:fldCharType="end"/>
        </w:r>
      </w:hyperlink>
    </w:p>
    <w:p w14:paraId="06468915" w14:textId="19E8B044"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87" w:history="1">
        <w:r w:rsidRPr="00216967">
          <w:rPr>
            <w:rStyle w:val="a3"/>
            <w:noProof/>
          </w:rPr>
          <w:t>NUR.KZ, 15.07.2025, Нацбанк отстает: об управлении пенсионными деньгами казахстанцев рассказали аналитики</w:t>
        </w:r>
        <w:r>
          <w:rPr>
            <w:noProof/>
            <w:webHidden/>
          </w:rPr>
          <w:tab/>
        </w:r>
        <w:r>
          <w:rPr>
            <w:noProof/>
            <w:webHidden/>
          </w:rPr>
          <w:fldChar w:fldCharType="begin"/>
        </w:r>
        <w:r>
          <w:rPr>
            <w:noProof/>
            <w:webHidden/>
          </w:rPr>
          <w:instrText xml:space="preserve"> PAGEREF _Toc203544387 \h </w:instrText>
        </w:r>
        <w:r>
          <w:rPr>
            <w:noProof/>
            <w:webHidden/>
          </w:rPr>
        </w:r>
        <w:r>
          <w:rPr>
            <w:noProof/>
            <w:webHidden/>
          </w:rPr>
          <w:fldChar w:fldCharType="separate"/>
        </w:r>
        <w:r w:rsidR="00670234">
          <w:rPr>
            <w:noProof/>
            <w:webHidden/>
          </w:rPr>
          <w:t>63</w:t>
        </w:r>
        <w:r>
          <w:rPr>
            <w:noProof/>
            <w:webHidden/>
          </w:rPr>
          <w:fldChar w:fldCharType="end"/>
        </w:r>
      </w:hyperlink>
    </w:p>
    <w:p w14:paraId="5B05AF43" w14:textId="4A20D768" w:rsidR="008B2DA8" w:rsidRDefault="008B2DA8">
      <w:pPr>
        <w:pStyle w:val="31"/>
        <w:rPr>
          <w:rFonts w:asciiTheme="minorHAnsi" w:eastAsiaTheme="minorEastAsia" w:hAnsiTheme="minorHAnsi" w:cstheme="minorBidi"/>
          <w:kern w:val="2"/>
          <w14:ligatures w14:val="standardContextual"/>
        </w:rPr>
      </w:pPr>
      <w:hyperlink w:anchor="_Toc203544388" w:history="1">
        <w:r w:rsidRPr="00216967">
          <w:rPr>
            <w:rStyle w:val="a3"/>
          </w:rPr>
          <w:t>Казахстанцы могут отдать часть своих пенсионных денег в частное управление. И за четыре года эти компании оказались более результативными, чем центральный банк страны. Об этом читайте на NUR.KZ.</w:t>
        </w:r>
        <w:r>
          <w:rPr>
            <w:webHidden/>
          </w:rPr>
          <w:tab/>
        </w:r>
        <w:r>
          <w:rPr>
            <w:webHidden/>
          </w:rPr>
          <w:fldChar w:fldCharType="begin"/>
        </w:r>
        <w:r>
          <w:rPr>
            <w:webHidden/>
          </w:rPr>
          <w:instrText xml:space="preserve"> PAGEREF _Toc203544388 \h </w:instrText>
        </w:r>
        <w:r>
          <w:rPr>
            <w:webHidden/>
          </w:rPr>
        </w:r>
        <w:r>
          <w:rPr>
            <w:webHidden/>
          </w:rPr>
          <w:fldChar w:fldCharType="separate"/>
        </w:r>
        <w:r w:rsidR="00670234">
          <w:rPr>
            <w:webHidden/>
          </w:rPr>
          <w:t>63</w:t>
        </w:r>
        <w:r>
          <w:rPr>
            <w:webHidden/>
          </w:rPr>
          <w:fldChar w:fldCharType="end"/>
        </w:r>
      </w:hyperlink>
    </w:p>
    <w:p w14:paraId="042185DE" w14:textId="0B70852A" w:rsidR="008B2DA8" w:rsidRDefault="008B2DA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544389" w:history="1">
        <w:r w:rsidRPr="0021696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_Toc203544389 \h </w:instrText>
        </w:r>
        <w:r>
          <w:rPr>
            <w:noProof/>
            <w:webHidden/>
          </w:rPr>
        </w:r>
        <w:r>
          <w:rPr>
            <w:noProof/>
            <w:webHidden/>
          </w:rPr>
          <w:fldChar w:fldCharType="separate"/>
        </w:r>
        <w:r w:rsidR="00670234">
          <w:rPr>
            <w:noProof/>
            <w:webHidden/>
          </w:rPr>
          <w:t>64</w:t>
        </w:r>
        <w:r>
          <w:rPr>
            <w:noProof/>
            <w:webHidden/>
          </w:rPr>
          <w:fldChar w:fldCharType="end"/>
        </w:r>
      </w:hyperlink>
    </w:p>
    <w:p w14:paraId="1519580A" w14:textId="0E4C2E71"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90" w:history="1">
        <w:r w:rsidRPr="00216967">
          <w:rPr>
            <w:rStyle w:val="a3"/>
            <w:noProof/>
          </w:rPr>
          <w:t xml:space="preserve">РИА Новости, 15.07.2025, </w:t>
        </w:r>
        <w:r w:rsidRPr="00216967">
          <w:rPr>
            <w:rStyle w:val="a3"/>
            <w:rFonts w:eastAsia="Verdana"/>
            <w:noProof/>
          </w:rPr>
          <w:t>Во Франции откажутся от индексации пенсий ради сокращения дефицита бюджета</w:t>
        </w:r>
        <w:r>
          <w:rPr>
            <w:noProof/>
            <w:webHidden/>
          </w:rPr>
          <w:tab/>
        </w:r>
        <w:r>
          <w:rPr>
            <w:noProof/>
            <w:webHidden/>
          </w:rPr>
          <w:fldChar w:fldCharType="begin"/>
        </w:r>
        <w:r>
          <w:rPr>
            <w:noProof/>
            <w:webHidden/>
          </w:rPr>
          <w:instrText xml:space="preserve"> PAGEREF _Toc203544390 \h </w:instrText>
        </w:r>
        <w:r>
          <w:rPr>
            <w:noProof/>
            <w:webHidden/>
          </w:rPr>
        </w:r>
        <w:r>
          <w:rPr>
            <w:noProof/>
            <w:webHidden/>
          </w:rPr>
          <w:fldChar w:fldCharType="separate"/>
        </w:r>
        <w:r w:rsidR="00670234">
          <w:rPr>
            <w:noProof/>
            <w:webHidden/>
          </w:rPr>
          <w:t>64</w:t>
        </w:r>
        <w:r>
          <w:rPr>
            <w:noProof/>
            <w:webHidden/>
          </w:rPr>
          <w:fldChar w:fldCharType="end"/>
        </w:r>
      </w:hyperlink>
    </w:p>
    <w:p w14:paraId="08532891" w14:textId="267D3049" w:rsidR="008B2DA8" w:rsidRDefault="008B2DA8">
      <w:pPr>
        <w:pStyle w:val="31"/>
        <w:rPr>
          <w:rFonts w:asciiTheme="minorHAnsi" w:eastAsiaTheme="minorEastAsia" w:hAnsiTheme="minorHAnsi" w:cstheme="minorBidi"/>
          <w:kern w:val="2"/>
          <w14:ligatures w14:val="standardContextual"/>
        </w:rPr>
      </w:pPr>
      <w:hyperlink w:anchor="_Toc203544391" w:history="1">
        <w:r w:rsidRPr="00216967">
          <w:rPr>
            <w:rStyle w:val="a3"/>
          </w:rPr>
          <w:t>Франция в 2026 году откажется от индексации пенсий и социальных выплат по инфляции, а также повысит налоги для богатых, заявил премьер-министр Франции Франсуа Байру.</w:t>
        </w:r>
        <w:r>
          <w:rPr>
            <w:webHidden/>
          </w:rPr>
          <w:tab/>
        </w:r>
        <w:r>
          <w:rPr>
            <w:webHidden/>
          </w:rPr>
          <w:fldChar w:fldCharType="begin"/>
        </w:r>
        <w:r>
          <w:rPr>
            <w:webHidden/>
          </w:rPr>
          <w:instrText xml:space="preserve"> PAGEREF _Toc203544391 \h </w:instrText>
        </w:r>
        <w:r>
          <w:rPr>
            <w:webHidden/>
          </w:rPr>
        </w:r>
        <w:r>
          <w:rPr>
            <w:webHidden/>
          </w:rPr>
          <w:fldChar w:fldCharType="separate"/>
        </w:r>
        <w:r w:rsidR="00670234">
          <w:rPr>
            <w:webHidden/>
          </w:rPr>
          <w:t>64</w:t>
        </w:r>
        <w:r>
          <w:rPr>
            <w:webHidden/>
          </w:rPr>
          <w:fldChar w:fldCharType="end"/>
        </w:r>
      </w:hyperlink>
    </w:p>
    <w:p w14:paraId="7947E73D" w14:textId="69CCEE46" w:rsidR="008B2DA8" w:rsidRDefault="008B2DA8">
      <w:pPr>
        <w:pStyle w:val="21"/>
        <w:tabs>
          <w:tab w:val="right" w:leader="dot" w:pos="9061"/>
        </w:tabs>
        <w:rPr>
          <w:rFonts w:asciiTheme="minorHAnsi" w:eastAsiaTheme="minorEastAsia" w:hAnsiTheme="minorHAnsi" w:cstheme="minorBidi"/>
          <w:noProof/>
          <w:kern w:val="2"/>
          <w14:ligatures w14:val="standardContextual"/>
        </w:rPr>
      </w:pPr>
      <w:hyperlink w:anchor="_Toc203544392" w:history="1">
        <w:r w:rsidRPr="00216967">
          <w:rPr>
            <w:rStyle w:val="a3"/>
            <w:noProof/>
          </w:rPr>
          <w:t>Allinsurance.kz, 15.07.2025, Готовность к выходу на пенсию в Японии: старение населения усиливает спрос на страховые и финансовые решения</w:t>
        </w:r>
        <w:r>
          <w:rPr>
            <w:noProof/>
            <w:webHidden/>
          </w:rPr>
          <w:tab/>
        </w:r>
        <w:r>
          <w:rPr>
            <w:noProof/>
            <w:webHidden/>
          </w:rPr>
          <w:fldChar w:fldCharType="begin"/>
        </w:r>
        <w:r>
          <w:rPr>
            <w:noProof/>
            <w:webHidden/>
          </w:rPr>
          <w:instrText xml:space="preserve"> PAGEREF _Toc203544392 \h </w:instrText>
        </w:r>
        <w:r>
          <w:rPr>
            <w:noProof/>
            <w:webHidden/>
          </w:rPr>
        </w:r>
        <w:r>
          <w:rPr>
            <w:noProof/>
            <w:webHidden/>
          </w:rPr>
          <w:fldChar w:fldCharType="separate"/>
        </w:r>
        <w:r w:rsidR="00670234">
          <w:rPr>
            <w:noProof/>
            <w:webHidden/>
          </w:rPr>
          <w:t>65</w:t>
        </w:r>
        <w:r>
          <w:rPr>
            <w:noProof/>
            <w:webHidden/>
          </w:rPr>
          <w:fldChar w:fldCharType="end"/>
        </w:r>
      </w:hyperlink>
    </w:p>
    <w:p w14:paraId="567F0193" w14:textId="59D65934" w:rsidR="008B2DA8" w:rsidRDefault="008B2DA8">
      <w:pPr>
        <w:pStyle w:val="31"/>
        <w:rPr>
          <w:rFonts w:asciiTheme="minorHAnsi" w:eastAsiaTheme="minorEastAsia" w:hAnsiTheme="minorHAnsi" w:cstheme="minorBidi"/>
          <w:kern w:val="2"/>
          <w14:ligatures w14:val="standardContextual"/>
        </w:rPr>
      </w:pPr>
      <w:hyperlink w:anchor="_Toc203544393" w:history="1">
        <w:r w:rsidRPr="00216967">
          <w:rPr>
            <w:rStyle w:val="a3"/>
          </w:rPr>
          <w:t>В условиях стремительного старения населения Японии вопросы пенсионной устойчивости приобретают решающее значение.</w:t>
        </w:r>
        <w:r>
          <w:rPr>
            <w:webHidden/>
          </w:rPr>
          <w:tab/>
        </w:r>
        <w:r>
          <w:rPr>
            <w:webHidden/>
          </w:rPr>
          <w:fldChar w:fldCharType="begin"/>
        </w:r>
        <w:r>
          <w:rPr>
            <w:webHidden/>
          </w:rPr>
          <w:instrText xml:space="preserve"> PAGEREF _Toc203544393 \h </w:instrText>
        </w:r>
        <w:r>
          <w:rPr>
            <w:webHidden/>
          </w:rPr>
        </w:r>
        <w:r>
          <w:rPr>
            <w:webHidden/>
          </w:rPr>
          <w:fldChar w:fldCharType="separate"/>
        </w:r>
        <w:r w:rsidR="00670234">
          <w:rPr>
            <w:webHidden/>
          </w:rPr>
          <w:t>65</w:t>
        </w:r>
        <w:r>
          <w:rPr>
            <w:webHidden/>
          </w:rPr>
          <w:fldChar w:fldCharType="end"/>
        </w:r>
      </w:hyperlink>
    </w:p>
    <w:p w14:paraId="4B9D508E" w14:textId="616C4C53" w:rsidR="00A0290C" w:rsidRPr="00295315" w:rsidRDefault="008E4E05" w:rsidP="00310633">
      <w:pPr>
        <w:rPr>
          <w:b/>
          <w:caps/>
          <w:sz w:val="32"/>
        </w:rPr>
      </w:pPr>
      <w:r w:rsidRPr="00295315">
        <w:rPr>
          <w:caps/>
          <w:sz w:val="28"/>
        </w:rPr>
        <w:fldChar w:fldCharType="end"/>
      </w:r>
    </w:p>
    <w:p w14:paraId="6D284667" w14:textId="77777777" w:rsidR="00D1642B" w:rsidRPr="00295315" w:rsidRDefault="00D1642B" w:rsidP="00D1642B">
      <w:pPr>
        <w:pStyle w:val="251"/>
      </w:pPr>
      <w:bookmarkStart w:id="16" w:name="_Toc396864664"/>
      <w:bookmarkStart w:id="17" w:name="_Toc99318652"/>
      <w:bookmarkStart w:id="18" w:name="_Toc246216291"/>
      <w:bookmarkStart w:id="19" w:name="_Toc246297418"/>
      <w:bookmarkStart w:id="20" w:name="_Toc203544296"/>
      <w:bookmarkEnd w:id="8"/>
      <w:bookmarkEnd w:id="9"/>
      <w:bookmarkEnd w:id="10"/>
      <w:bookmarkEnd w:id="11"/>
      <w:bookmarkEnd w:id="12"/>
      <w:bookmarkEnd w:id="13"/>
      <w:bookmarkEnd w:id="14"/>
      <w:bookmarkEnd w:id="15"/>
      <w:r w:rsidRPr="00295315">
        <w:lastRenderedPageBreak/>
        <w:t>НОВОСТИ ПЕНСИОННОЙ ОТРАСЛИ</w:t>
      </w:r>
      <w:bookmarkEnd w:id="16"/>
      <w:bookmarkEnd w:id="17"/>
      <w:bookmarkEnd w:id="20"/>
    </w:p>
    <w:p w14:paraId="3D21D00F" w14:textId="77777777" w:rsidR="00111D7C" w:rsidRPr="0029531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3544297"/>
      <w:bookmarkEnd w:id="18"/>
      <w:bookmarkEnd w:id="19"/>
      <w:r w:rsidRPr="00295315">
        <w:t>Новости отрасли НПФ</w:t>
      </w:r>
      <w:bookmarkEnd w:id="21"/>
      <w:bookmarkEnd w:id="22"/>
      <w:bookmarkEnd w:id="23"/>
      <w:bookmarkEnd w:id="27"/>
    </w:p>
    <w:p w14:paraId="5537A5FE" w14:textId="77777777" w:rsidR="007E17E6" w:rsidRPr="00295315" w:rsidRDefault="007E17E6" w:rsidP="007E17E6">
      <w:pPr>
        <w:pStyle w:val="2"/>
      </w:pPr>
      <w:bookmarkStart w:id="28" w:name="a1"/>
      <w:bookmarkStart w:id="29" w:name="_Toc203544298"/>
      <w:bookmarkEnd w:id="28"/>
      <w:r w:rsidRPr="00295315">
        <w:t>Национальная ассоциация негосударственных пенсионных фондов, 15.07.2025, Вице-президент НАПФ поделился секретами создания капитала с молодежью Сибири</w:t>
      </w:r>
      <w:bookmarkEnd w:id="29"/>
    </w:p>
    <w:p w14:paraId="52E7D33F" w14:textId="77777777" w:rsidR="007E17E6" w:rsidRPr="00295315" w:rsidRDefault="007E17E6" w:rsidP="00CA3665">
      <w:pPr>
        <w:pStyle w:val="3"/>
      </w:pPr>
      <w:bookmarkStart w:id="30" w:name="_Toc203544299"/>
      <w:r w:rsidRPr="00295315">
        <w:t xml:space="preserve">Вице-президент НАПФ Алексей Денисов провел серию лекций для молодежи Сибири. Он выступил на </w:t>
      </w:r>
      <w:r w:rsidRPr="00CA3665">
        <w:t>ежегодном</w:t>
      </w:r>
      <w:r w:rsidRPr="00295315">
        <w:t xml:space="preserve"> форуме «Бирюса», который уже в 19-й раз собрал в Красноярском крае участников из России и других стран. Образовательная программа мероприятия традиционно объединяет студентов, школьников и молодых специалистов, интересующихся финансами, социальной сферой, наукой, культурой и спортом. Эксперт рассказал о выборе стратегий для создания личного капитала и возможностях Программы долгосрочных сбережений (ПДС).</w:t>
      </w:r>
      <w:bookmarkEnd w:id="30"/>
    </w:p>
    <w:p w14:paraId="229FE6CA" w14:textId="77777777" w:rsidR="007E17E6" w:rsidRPr="00295315" w:rsidRDefault="007E17E6" w:rsidP="007E17E6">
      <w:r w:rsidRPr="00295315">
        <w:t>Алексей Денисов отметил, что знакомство с основами финансовой грамотности нужно начинать как можно раньше. Привычка планировать бюджет помогает не только экономить деньги, но и принимать более ответственные финансовые решения.</w:t>
      </w:r>
    </w:p>
    <w:p w14:paraId="6B65911F" w14:textId="77777777" w:rsidR="007E17E6" w:rsidRPr="00295315" w:rsidRDefault="007E17E6" w:rsidP="007E17E6">
      <w:r w:rsidRPr="00295315">
        <w:t>«Важно не только учитывать доходы и расходы, но и знать, куда направлять сэкономленные средства. Программа долгосрочных сбережений позволяет молодым людям не просто копить деньги, но и приумножать их без каких-либо рисков», - пояснил спикер.</w:t>
      </w:r>
    </w:p>
    <w:p w14:paraId="327D45E1" w14:textId="77777777" w:rsidR="007E17E6" w:rsidRPr="00295315" w:rsidRDefault="007E17E6" w:rsidP="007E17E6">
      <w:r w:rsidRPr="00295315">
        <w:t>По словам вице-президента НАПФ, участие в ПДС позволяет существенно увеличить личные активы: «ПДС - это не просто ваш личный вклад в свое будущее. Государство тоже вас поддерживает рублем, потому что заинтересовано в том, чтобы у нового поколения было стабильное финансовое будущее. Размер софинансирования зависит от доходов участника. Молодые люди с небольшим заработком - до 80 тысяч рублей в месяц, могут рассчитывать на 100% поддержку. Другими словами, на каждый ваш вложенный рубль, государство начислит еще рубль сверху. Так можно получить до 36 тысяч рублей прибавки ежегодно в течение десяти лет. Благодаря формуле сложных процентов эта сумма еще увеличивается, и в конце срока у вас на счете окажется сумма около 2,3 миллиона рублей при вложенных за 15 лет 540 тысячах», - объяснил эксперт. Эти средства можно направить на образование, открытие собственного бизнеса, покупку недвижимости или другие неотложные цели, уточнил он.</w:t>
      </w:r>
    </w:p>
    <w:p w14:paraId="0AEE86B5" w14:textId="77777777" w:rsidR="007E17E6" w:rsidRPr="00295315" w:rsidRDefault="007E17E6" w:rsidP="007E17E6">
      <w:r w:rsidRPr="00295315">
        <w:t>Лекция собрала много вопросов относительно перспектив ПДС, особенностей ее реализации для самозанятых и индивидуальных предпринимателей. Активнее всего участники задавали вопросы о том, смогут ли их родители стать участниками Программы.</w:t>
      </w:r>
    </w:p>
    <w:p w14:paraId="7BB2898B" w14:textId="77777777" w:rsidR="007E17E6" w:rsidRPr="00295315" w:rsidRDefault="007E17E6" w:rsidP="007E17E6">
      <w:r w:rsidRPr="00295315">
        <w:t xml:space="preserve">«Ограничений нет. Родители могут стать участниками ПДС и воспользоваться дополнительными бонусами - например, перевести в Программу свои пенсионные накопления. Эти средства формировались на счетах трудоустроенных россиян с 2002 до 2014 года. Если оставить их в системе обязательного пенсионного страхования, то </w:t>
      </w:r>
      <w:r w:rsidRPr="00295315">
        <w:lastRenderedPageBreak/>
        <w:t>порядок их использования будет определяться нормами действующего законодательства - будет назначена пожизненная пенсия, остаток по которой не будет наследоваться. А если перевести пенсионные накопления в ПДС, то он сможет более свободно ими распоряжаться - назначить себе единовременную выплату или назначить выплату на определенное количество месяцев. При этом остаток средств, в случае смерти участника, будет наследоваться», - дал разъяснения спикер.</w:t>
      </w:r>
    </w:p>
    <w:p w14:paraId="0B5397C1" w14:textId="77777777" w:rsidR="007E17E6" w:rsidRPr="00295315" w:rsidRDefault="007E17E6" w:rsidP="007E17E6">
      <w:r w:rsidRPr="00295315">
        <w:t>Образовательный форум «Бирюса» стал важной площадкой для обсуждения актуальных тем и вовлечения молодых людей в социальные проекты. Участники не только делились своими идеями, но и искали пути их реализации, что подчеркивает значимость таких мероприятий в формировании активной гражданской позиции у молодежи.</w:t>
      </w:r>
    </w:p>
    <w:p w14:paraId="20F17D24" w14:textId="77777777" w:rsidR="007E17E6" w:rsidRPr="00295315" w:rsidRDefault="007E17E6" w:rsidP="007E17E6">
      <w:r w:rsidRPr="00295315">
        <w:t>«Необходимо создавать условия для того, чтобы ребята могли развивать свои идеи и проекты, а также получать необходимые знания для успешного старта в жизни. Знакомство с основами финансовой грамотности поможет им эффективно распоряжаться собственными средствами и строить перспективные финансовые стратегии на будущее», - подытожил Алексей Денисов.</w:t>
      </w:r>
    </w:p>
    <w:p w14:paraId="6B5A8021" w14:textId="77777777" w:rsidR="007E17E6" w:rsidRPr="00295315" w:rsidRDefault="007E17E6" w:rsidP="007E17E6">
      <w:r w:rsidRPr="00295315">
        <w:t>***</w:t>
      </w:r>
    </w:p>
    <w:p w14:paraId="09F258B8" w14:textId="77777777" w:rsidR="007E17E6" w:rsidRPr="00295315" w:rsidRDefault="007E17E6" w:rsidP="007E17E6">
      <w:r w:rsidRPr="00295315">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31423F85" w14:textId="77777777" w:rsidR="007E17E6" w:rsidRPr="00295315" w:rsidRDefault="007E17E6" w:rsidP="007E17E6">
      <w:r w:rsidRPr="00295315">
        <w:t>НАПФ объединяет 49 организаций: 38 НПФ и 11 ассоциированных членов.</w:t>
      </w:r>
    </w:p>
    <w:p w14:paraId="558B9F64" w14:textId="77777777" w:rsidR="007E17E6" w:rsidRPr="00295315" w:rsidRDefault="007E17E6" w:rsidP="007E17E6">
      <w:r w:rsidRPr="00295315">
        <w:t>***</w:t>
      </w:r>
    </w:p>
    <w:p w14:paraId="686EA381" w14:textId="77777777" w:rsidR="007E17E6" w:rsidRPr="00295315" w:rsidRDefault="007E17E6" w:rsidP="007E17E6">
      <w:r w:rsidRPr="00295315">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июля 2025 г. россияне заключили более 5,5 млн договоров ПДС, что позволило привлечь в Программу свыше 414,5 млрд рублей. Услуги по программе долгосрочных сбережений оказывают 35 из 38 российских НПФ. Детальная информация о ПДС доступна на сайте НАПФ.</w:t>
      </w:r>
    </w:p>
    <w:p w14:paraId="77838671" w14:textId="77777777" w:rsidR="007E17E6" w:rsidRPr="00295315" w:rsidRDefault="007E17E6" w:rsidP="007E17E6">
      <w:hyperlink r:id="rId8" w:history="1">
        <w:r w:rsidRPr="00295315">
          <w:rPr>
            <w:rStyle w:val="a3"/>
          </w:rPr>
          <w:t>https://www.napf.ru/news/napf_news/vitse-prezident-napf-podelilsya-sekretami-sozdaniya-kapitala-s-molodezhyu-sibiri-/</w:t>
        </w:r>
      </w:hyperlink>
      <w:r w:rsidRPr="00295315">
        <w:t xml:space="preserve"> </w:t>
      </w:r>
    </w:p>
    <w:p w14:paraId="0BC9A38D" w14:textId="77777777" w:rsidR="003B1E92" w:rsidRPr="00295315" w:rsidRDefault="003B1E92" w:rsidP="003B1E92">
      <w:pPr>
        <w:pStyle w:val="2"/>
      </w:pPr>
      <w:bookmarkStart w:id="31" w:name="a2"/>
      <w:bookmarkStart w:id="32" w:name="_Toc203544300"/>
      <w:bookmarkEnd w:id="31"/>
      <w:r w:rsidRPr="00295315">
        <w:lastRenderedPageBreak/>
        <w:t>Центральная Служба Новостей, 15.07.2025, Большинство россиян ведут бюджет ради финансовой независимости и накоплений</w:t>
      </w:r>
      <w:bookmarkEnd w:id="32"/>
    </w:p>
    <w:p w14:paraId="51940D7F" w14:textId="77777777" w:rsidR="003B1E92" w:rsidRPr="00295315" w:rsidRDefault="003B1E92" w:rsidP="00CA3665">
      <w:pPr>
        <w:pStyle w:val="3"/>
      </w:pPr>
      <w:bookmarkStart w:id="33" w:name="_Toc203544301"/>
      <w:r w:rsidRPr="00295315">
        <w:t>Согласно результатам опроса, проведённого НПФ «БУДУЩЕЕ» и проектом «Графин», 69% россиян ведут личный или семейный бюджет. Из них 46% делают это на постоянной основе, а 23% — от случая к случаю, пишет «Газета. Ru». Основная мотивация — стремление к финансовой независимости, на это указали 27% участников опроса. Ещё 18% отслеживают расходы, чтобы накопить на конкретные цели, такие как отпуск, жильё, образование или пенсия. Страх остаться без денег мотивирует 17%, а для 14% финансовая дисциплина является личной чертой характера. При этом 7% респондентов признались, что не имеют мотивации учитывать траты вовсе.</w:t>
      </w:r>
      <w:bookmarkEnd w:id="33"/>
    </w:p>
    <w:p w14:paraId="37D6A099" w14:textId="77777777" w:rsidR="003B1E92" w:rsidRPr="00295315" w:rsidRDefault="003B1E92" w:rsidP="003B1E92">
      <w:r w:rsidRPr="00295315">
        <w:t>Что касается способов ведения учёта, 21% предпочитают мобильные приложения, 18% — бумажные блокноты, а 16% используют электронные таблицы.</w:t>
      </w:r>
    </w:p>
    <w:p w14:paraId="3FDBD0CB" w14:textId="77777777" w:rsidR="003B1E92" w:rsidRPr="00295315" w:rsidRDefault="003B1E92" w:rsidP="003B1E92">
      <w:r w:rsidRPr="00295315">
        <w:t>Для 39% участников опроса удобнее контролировать бюджет при помощи безналичных средств — они считают, что проще отслеживать траты на карте. 28% отдают предпочтение наличным, а 33% не видят особой разницы.</w:t>
      </w:r>
    </w:p>
    <w:p w14:paraId="6EE5D2F6" w14:textId="77777777" w:rsidR="003B1E92" w:rsidRPr="00295315" w:rsidRDefault="003B1E92" w:rsidP="003B1E92">
      <w:r w:rsidRPr="00295315">
        <w:t>Главными методами борьбы с импульсивными покупками россияне называют самоконтроль и дисциплину — об этом сказали 41%. Финансовые ограничения, такие как лимит на карте или ограниченная сумма в кошельке, помогают 24% респондентов. 20% сдерживают себя за счёт чёткого планирования бюджета, а 14% используют для этого кешбэк и бонусные программы.</w:t>
      </w:r>
    </w:p>
    <w:p w14:paraId="01DB11B2" w14:textId="77777777" w:rsidR="003B1E92" w:rsidRPr="00295315" w:rsidRDefault="003B1E92" w:rsidP="003B1E92">
      <w:r w:rsidRPr="00295315">
        <w:t>Кроме того, 10% опрошенных пока не начали вести бюджет, но хотели бы. Эксперты советуют при планировании учитывать как краткосрочные цели, например покупку техники или оплату отпуска, так и долгосрочные — покупку недвижимости или пенсионные накопления. Для первых требуется оперативный подход, тогда как вторые предполагают длительное накопление и возможное инвестирование.</w:t>
      </w:r>
    </w:p>
    <w:p w14:paraId="4C42838C" w14:textId="77777777" w:rsidR="00111D7C" w:rsidRPr="00295315" w:rsidRDefault="003B1E92" w:rsidP="003B1E92">
      <w:hyperlink r:id="rId9" w:history="1">
        <w:r w:rsidRPr="00295315">
          <w:rPr>
            <w:rStyle w:val="a3"/>
          </w:rPr>
          <w:t>https://csn-tv.ru/posts/id291005-bolshinstvo-rossijan-vedut-bjudzhet-radi-finansovoj-nezavisimosti-i-nakoplenij</w:t>
        </w:r>
      </w:hyperlink>
    </w:p>
    <w:p w14:paraId="2EBD804F" w14:textId="77777777" w:rsidR="003B1E92" w:rsidRPr="00295315" w:rsidRDefault="003B1E92" w:rsidP="003B1E92">
      <w:pPr>
        <w:pStyle w:val="2"/>
      </w:pPr>
      <w:bookmarkStart w:id="34" w:name="_Toc203544302"/>
      <w:r w:rsidRPr="00295315">
        <w:t>Ваш Пенсионный Брокер, 15.07.2025, НПФ Эволюция предупреждает клиентов о мошеннических схемах</w:t>
      </w:r>
      <w:bookmarkEnd w:id="34"/>
    </w:p>
    <w:p w14:paraId="36F01723" w14:textId="77777777" w:rsidR="003B1E92" w:rsidRPr="00295315" w:rsidRDefault="003B1E92" w:rsidP="00CA3665">
      <w:pPr>
        <w:pStyle w:val="3"/>
      </w:pPr>
      <w:bookmarkStart w:id="35" w:name="_Toc203544303"/>
      <w:r w:rsidRPr="00295315">
        <w:t>НПФ Эволюция информирует о том, что в этом году участились случаи мошенничества в отношении клиентов фонда. Самые распространенные схемы мошенничества связаны с выплатой пенсии, обращением от руководителей НПФ и реорганизацией НПФ.</w:t>
      </w:r>
      <w:bookmarkEnd w:id="35"/>
    </w:p>
    <w:p w14:paraId="33B47BA6" w14:textId="77777777" w:rsidR="003B1E92" w:rsidRPr="00295315" w:rsidRDefault="003B1E92" w:rsidP="003B1E92">
      <w:r w:rsidRPr="00295315">
        <w:t>Основные мошеннические схемы, которые сегодня распространены:</w:t>
      </w:r>
    </w:p>
    <w:p w14:paraId="2DF8524B" w14:textId="77777777" w:rsidR="003B1E92" w:rsidRPr="00295315" w:rsidRDefault="003B1E92" w:rsidP="003B1E92">
      <w:r w:rsidRPr="00295315">
        <w:t xml:space="preserve">    Мошенники звонят пожилым людям под видом сотрудников Социального фонда России и рассказывают о возможности пересчитать трудовой страж. Во время звонка предлагают подать заявление по телефону и просят продиктовать поступивший код из SMS. При озвучивании данного кода мошенники получают доступ к порталу </w:t>
      </w:r>
      <w:r w:rsidRPr="00295315">
        <w:lastRenderedPageBreak/>
        <w:t>«Госуслуги» либо к мобильному банку, что может привести к несанкционированному оформлению кредитов и займов.</w:t>
      </w:r>
    </w:p>
    <w:p w14:paraId="2A79C98F" w14:textId="77777777" w:rsidR="003B1E92" w:rsidRPr="00295315" w:rsidRDefault="003B1E92" w:rsidP="003B1E92">
      <w:r w:rsidRPr="00295315">
        <w:t xml:space="preserve">    Мошенники отправляют сообщение в мессенджеры Telegram или WhatsApp от имени Генерального директора или других сотрудников НПФ с информацией о проведении проверки в фонде (кадровой, административной, уголовной и т.п.) и сообщают о предстоящем звонке от представителей правоохранительных органов или службы безопасности. Для большей правдоподобности в профиль мошенника заносят настоящие данные и фотографии работников НПФ и присылают поддельные документы государственных органов. Во время звонка, используя угрозы привлечения к ответственности, мошенники побуждают под любым предлогом продиктовать им код из SMS-сообщения или перевести деньги на безопасный счет.</w:t>
      </w:r>
    </w:p>
    <w:p w14:paraId="1D364346" w14:textId="77777777" w:rsidR="003B1E92" w:rsidRPr="00295315" w:rsidRDefault="003B1E92" w:rsidP="003B1E92">
      <w:r w:rsidRPr="00295315">
        <w:t xml:space="preserve">    Мошенники звонят клиентам, представляясь работниками Социального фонда России или НПФ и сообщают о реорганизации НПФ. Во время звонка предлагают записаться в электронную очередь для обновления документов и продиктовать поступивший код из SMS, что приведет к несанкционированному оформлению кредитов и займов.</w:t>
      </w:r>
    </w:p>
    <w:p w14:paraId="45BFA37B" w14:textId="77777777" w:rsidR="003B1E92" w:rsidRPr="00295315" w:rsidRDefault="003B1E92" w:rsidP="003B1E92">
      <w:r w:rsidRPr="00295315">
        <w:t>Важно знать: Сотрудники Социального фонда России и НПФ не звонят с просьбой продиктовать код из SMS и перевести деньги на безопасный счет. Если собеседник побуждает Вас назвать ему код из смс под любым предлогом, то знайте — это мошенник! Вам необходимо прекратить разговор и самостоятельно позвонить по официальному номеру телефона в организацию, работником которой представился собеседник.</w:t>
      </w:r>
    </w:p>
    <w:p w14:paraId="63EF715C" w14:textId="77777777" w:rsidR="003B1E92" w:rsidRPr="00295315" w:rsidRDefault="003B1E92" w:rsidP="003B1E92">
      <w:hyperlink r:id="rId10" w:history="1">
        <w:r w:rsidRPr="00295315">
          <w:rPr>
            <w:rStyle w:val="a3"/>
          </w:rPr>
          <w:t>http://pbroker.ru/?p=80470</w:t>
        </w:r>
      </w:hyperlink>
      <w:r w:rsidRPr="00295315">
        <w:t xml:space="preserve"> </w:t>
      </w:r>
    </w:p>
    <w:p w14:paraId="73DCC1CB" w14:textId="77777777" w:rsidR="003B1E92" w:rsidRPr="00295315" w:rsidRDefault="003B1E92" w:rsidP="003B1E92">
      <w:pPr>
        <w:pStyle w:val="2"/>
      </w:pPr>
      <w:bookmarkStart w:id="36" w:name="_Toc203544304"/>
      <w:r w:rsidRPr="00295315">
        <w:t>Ваш Пенсионный Брокер, 15.07.2025, Ханты-Мансийский НПФ поддержал «Югорские обласы»</w:t>
      </w:r>
      <w:bookmarkEnd w:id="36"/>
    </w:p>
    <w:p w14:paraId="77036DBF" w14:textId="77777777" w:rsidR="003B1E92" w:rsidRPr="00295315" w:rsidRDefault="003B1E92" w:rsidP="00CA3665">
      <w:pPr>
        <w:pStyle w:val="3"/>
      </w:pPr>
      <w:bookmarkStart w:id="37" w:name="_Toc203544305"/>
      <w:r w:rsidRPr="00295315">
        <w:t>5 и 6 июля в Югре прошел ежегодный этнофестиваль, который объединил более 6 тысяч человек. Ханты-Мансийский негосударственный пенсионный фонд выступил партнером мероприятия и подготовил зону отдыха для гостей и участников фестиваля.</w:t>
      </w:r>
      <w:bookmarkEnd w:id="37"/>
    </w:p>
    <w:p w14:paraId="599632E5" w14:textId="77777777" w:rsidR="003B1E92" w:rsidRPr="00295315" w:rsidRDefault="003B1E92" w:rsidP="003B1E92">
      <w:r w:rsidRPr="00295315">
        <w:t>Участие в гонке на обласах приняли 34 команды из 13 стран: Россия, Турция, Марокко, Тунис, Иран, Китай, Казахстан, Конго, Мали, Камерун, Египет, Гана и Филиппины.</w:t>
      </w:r>
    </w:p>
    <w:p w14:paraId="722B546E" w14:textId="77777777" w:rsidR="003B1E92" w:rsidRPr="00295315" w:rsidRDefault="003B1E92" w:rsidP="003B1E92">
      <w:r w:rsidRPr="00295315">
        <w:t>Соревнования на обласах проводят в Югре с 2001 года, и они по праву являются визитной карточкой региона. Событие пропитано духом традиций и уважением к истории коренных народов Севера.</w:t>
      </w:r>
    </w:p>
    <w:p w14:paraId="0352E69E" w14:textId="77777777" w:rsidR="003B1E92" w:rsidRPr="00295315" w:rsidRDefault="003B1E92" w:rsidP="003B1E92">
      <w:r w:rsidRPr="00295315">
        <w:t>Ханты-Мансийский НПФ активно поддерживает стремление югорчан к здоровому образу жизни. Участие в Кубке Губернатора Югры по гребле на обласах – ещё один шаг в поддержке уникальных культурных традиций и спортивного духа.</w:t>
      </w:r>
    </w:p>
    <w:p w14:paraId="1E65E92F" w14:textId="77777777" w:rsidR="003B1E92" w:rsidRPr="00295315" w:rsidRDefault="003B1E92" w:rsidP="003B1E92">
      <w:hyperlink r:id="rId11" w:history="1">
        <w:r w:rsidRPr="00295315">
          <w:rPr>
            <w:rStyle w:val="a3"/>
          </w:rPr>
          <w:t>http://pbroker.ru/?p=80468</w:t>
        </w:r>
      </w:hyperlink>
    </w:p>
    <w:p w14:paraId="46AF62E1" w14:textId="77777777" w:rsidR="003B1E92" w:rsidRPr="00295315" w:rsidRDefault="003B1E92" w:rsidP="003B1E92"/>
    <w:p w14:paraId="51712210" w14:textId="77777777" w:rsidR="00111D7C" w:rsidRPr="00295315"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203544306"/>
      <w:r w:rsidRPr="00295315">
        <w:lastRenderedPageBreak/>
        <w:t>Программа долгосрочных сбережений</w:t>
      </w:r>
      <w:bookmarkEnd w:id="38"/>
      <w:bookmarkEnd w:id="43"/>
    </w:p>
    <w:p w14:paraId="7C348EDC" w14:textId="77777777" w:rsidR="00F84212" w:rsidRPr="00295315" w:rsidRDefault="00F84212" w:rsidP="00F84212">
      <w:pPr>
        <w:pStyle w:val="2"/>
      </w:pPr>
      <w:bookmarkStart w:id="44" w:name="_Toc203544307"/>
      <w:r w:rsidRPr="00295315">
        <w:t>Москва FM, 15.07.2025, "Доля капиталиста": детские инвестиции</w:t>
      </w:r>
      <w:bookmarkEnd w:id="44"/>
    </w:p>
    <w:p w14:paraId="07597FF7" w14:textId="77777777" w:rsidR="00F84212" w:rsidRPr="00295315" w:rsidRDefault="00F84212" w:rsidP="00CA3665">
      <w:pPr>
        <w:pStyle w:val="3"/>
      </w:pPr>
      <w:bookmarkStart w:id="45" w:name="_Toc203544308"/>
      <w:r w:rsidRPr="00295315">
        <w:t>В России появится целая линейка инвестиционных продуктов для семей с детьми. Среди них – программа долгосрочных сбережений, накопительное страхование жизни и детские индивидуальные инвестсчета. Для чего такие финансовые инструменты будут полезны родителям? Каковы будут условия участия в этих программах? Какие выгоды получат держатели таких счетов?</w:t>
      </w:r>
      <w:bookmarkEnd w:id="45"/>
    </w:p>
    <w:p w14:paraId="0F8EEBE4" w14:textId="77777777" w:rsidR="00F84212" w:rsidRPr="00295315" w:rsidRDefault="00F84212" w:rsidP="00F84212">
      <w:r w:rsidRPr="00295315">
        <w:t xml:space="preserve">Об этом в рубрике "Доля капиталиста" рассказал экономический обозреватель "Москвы FM" Константин Цыганков. </w:t>
      </w:r>
    </w:p>
    <w:p w14:paraId="78FC5667" w14:textId="77777777" w:rsidR="00F84212" w:rsidRDefault="00F84212" w:rsidP="00F84212">
      <w:hyperlink r:id="rId12" w:history="1">
        <w:r w:rsidRPr="00295315">
          <w:rPr>
            <w:rStyle w:val="a3"/>
          </w:rPr>
          <w:t>https://www.mosfm.com/audios/158964</w:t>
        </w:r>
      </w:hyperlink>
      <w:r w:rsidRPr="00295315">
        <w:t xml:space="preserve"> </w:t>
      </w:r>
    </w:p>
    <w:p w14:paraId="038B9FB0" w14:textId="77777777" w:rsidR="00151715" w:rsidRDefault="00151715" w:rsidP="00151715">
      <w:pPr>
        <w:pStyle w:val="2"/>
      </w:pPr>
      <w:bookmarkStart w:id="46" w:name="_Toc203544309"/>
      <w:r>
        <w:t>Российская газета, 16.07.2025</w:t>
      </w:r>
      <w:r w:rsidRPr="00151715">
        <w:t xml:space="preserve">, </w:t>
      </w:r>
      <w:r>
        <w:t>Деньги дилетантов</w:t>
      </w:r>
      <w:bookmarkEnd w:id="46"/>
    </w:p>
    <w:p w14:paraId="1E79D691" w14:textId="77777777" w:rsidR="00151715" w:rsidRDefault="00151715" w:rsidP="00151715">
      <w:pPr>
        <w:pStyle w:val="3"/>
      </w:pPr>
      <w:bookmarkStart w:id="47" w:name="_Toc203544310"/>
      <w:r>
        <w:t>Почти половина россиян не понимают, как работает программа  долгосрочных пенсионных сбережений (ПДС). Таков результат опроса от  финансового маркетплейса "Выберу.ру" среди 2,5 тыс. человек в возрасте от  18 до 65 лет.</w:t>
      </w:r>
      <w:bookmarkEnd w:id="47"/>
    </w:p>
    <w:p w14:paraId="432931EC" w14:textId="77777777" w:rsidR="00151715" w:rsidRDefault="00151715" w:rsidP="00151715">
      <w:r>
        <w:t>Исследование проводилось в два этапа - в конце января и в конце июня  2025 года, что позволило отследить, как меняется осведомленность и  отношение к программе со временем. Оказалось, что уровень осведомленности о  ПДС с начала года вырос всего на несколько процентов.</w:t>
      </w:r>
    </w:p>
    <w:p w14:paraId="1E6CFBE2" w14:textId="77777777" w:rsidR="00151715" w:rsidRDefault="00151715" w:rsidP="00151715">
      <w:r>
        <w:t>Если в январе 2025 года 32% респондентов заявили, что знают о  программе, то по итогам июньского опроса таких стало 36%. При этом только  9% уже оформили договор ПДС или собираются это сделать в ближайшее время.  33% слышали о программе, но не планируют пользоваться ею, 14% затруднились  объяснить суть, а 44% по-прежнему не слышали о ПДС вовсе.</w:t>
      </w:r>
    </w:p>
    <w:p w14:paraId="5607DC13" w14:textId="77777777" w:rsidR="00151715" w:rsidRDefault="00151715" w:rsidP="00151715">
      <w:r>
        <w:t>Исследование показало, что ключевой барьер - это недостаток  информации. Среди тех, кто не участвует в программе, 45% указали, что не  понимают, как она работает. Если сравнить эту цифру с показателем января  (51%), можно увидеть, что рост осведомленности был ограниченным. Несмотря  на свои преимущества, программа пока воспринимается многими людьми как  сложная и непонятная, констатирует генеральный директор "Выберу.ру"  Григорий Бурденко. Зато уровень недоверия к программе снизился почти в три  раза - с 39% до 12%.</w:t>
      </w:r>
    </w:p>
    <w:p w14:paraId="0692AFFB" w14:textId="77777777" w:rsidR="00151715" w:rsidRDefault="00151715" w:rsidP="00151715">
      <w:r>
        <w:t>К началу июля россияне заключили более 5,5 млн договоров ПДС, сообщили  "РГ" в Министерстве финансов РФ. Государство и участники финансового рынка  принимают меры к дальнейшей популяризации программы, отметили в ведомстве.</w:t>
      </w:r>
    </w:p>
    <w:p w14:paraId="4475D2F3" w14:textId="77777777" w:rsidR="00151715" w:rsidRDefault="00151715" w:rsidP="00151715">
      <w:r>
        <w:t xml:space="preserve">"Минфин России совместно с Ассоциацией негосударственных пенсионных  фондов на регулярной основе ведут просветительскую деятельность и  рассказывают гражданам о преимуществах продукта. Кроме того, операторы  программы самостоятельно ведут </w:t>
      </w:r>
      <w:r>
        <w:lastRenderedPageBreak/>
        <w:t>активную рекламную кампанию. О ее  эффективности говорит постоянно увеличивающееся число участников ПДС", -  рассказал представитель министерства.</w:t>
      </w:r>
    </w:p>
    <w:p w14:paraId="772A98E7" w14:textId="77777777" w:rsidR="00151715" w:rsidRDefault="00151715" w:rsidP="00151715">
      <w:r>
        <w:t>Между тем счета ПДС за прошлый год показали среднюю доходность в 20%.  С учетом софинансирования от государства люди с невысокими доходами могли  получить по таким счетам до 120% годовых.</w:t>
      </w:r>
    </w:p>
    <w:p w14:paraId="3838D3F3" w14:textId="77777777" w:rsidR="00151715" w:rsidRDefault="00151715" w:rsidP="00151715">
      <w:r>
        <w:t>Сергей Болотов</w:t>
      </w:r>
    </w:p>
    <w:p w14:paraId="7727D8D5" w14:textId="77777777" w:rsidR="00572EDE" w:rsidRDefault="00572EDE" w:rsidP="00572EDE">
      <w:pPr>
        <w:pStyle w:val="2"/>
      </w:pPr>
      <w:bookmarkStart w:id="48" w:name="_Toc203544311"/>
      <w:r>
        <w:t>Парламентская газета, 15.07.2025</w:t>
      </w:r>
      <w:r w:rsidRPr="00572EDE">
        <w:t xml:space="preserve">, </w:t>
      </w:r>
      <w:r>
        <w:t>Налоговый вычет по долгосрочным сбережениям на семьи с детьми хотят увеличить</w:t>
      </w:r>
      <w:bookmarkEnd w:id="48"/>
    </w:p>
    <w:p w14:paraId="4EB64F20" w14:textId="77777777" w:rsidR="00572EDE" w:rsidRDefault="00572EDE" w:rsidP="00572EDE">
      <w:pPr>
        <w:pStyle w:val="3"/>
      </w:pPr>
      <w:bookmarkStart w:id="49" w:name="_Toc203544312"/>
      <w:r>
        <w:t>Налоговый вычет по продуктам долгосрочных сбережений на семью с детьми возрастет до 1 миллиона рублей. Соответствующие поправки в Налоговый кодекс подготовил Минфин России. Они внесены на рассмотрение кабмина, сообщается на сайте министерства 15 июля.</w:t>
      </w:r>
      <w:bookmarkEnd w:id="49"/>
    </w:p>
    <w:p w14:paraId="43066042" w14:textId="77777777" w:rsidR="00572EDE" w:rsidRDefault="00572EDE" w:rsidP="00572EDE">
      <w:r>
        <w:t>«Единый налоговый вычет в размере 400 тысяч рублей за взносы по всем продуктам долгосрочных сбережений (долгосрочные сбережения, негосударственное пенсионное обеспечение, страхование жизни, инвестиции в фондовый рынок) как в свою пользу, так и в пользу членов семьи, будет увеличен до 500 тысяч каждому родителю в случаях, когда превышение связано со взносами по долгосрочным продуктам в пользу их детей», - говорится в сообщении.</w:t>
      </w:r>
    </w:p>
    <w:p w14:paraId="66A79173" w14:textId="77777777" w:rsidR="00572EDE" w:rsidRDefault="00572EDE" w:rsidP="00572EDE">
      <w:r>
        <w:t>Таким образом, максимальная сумма налогового вычета по продуктам долгосрочных сбережений для семьи составит 1 миллион рублей, в том числе для каждого родителя - 500 тысяч рублей.</w:t>
      </w:r>
    </w:p>
    <w:p w14:paraId="4583E1F0" w14:textId="77777777" w:rsidR="00572EDE" w:rsidRDefault="00572EDE" w:rsidP="00572EDE">
      <w:r>
        <w:t>В Минфине напомнили, для получения вычета возраст ребенка не должен превышать 18 лет или 24 года, если он учится очно. Такой вычет предусматривается в каждом налоговом периоде в течение всего срока действия договора по продуктам долгосрочных сбережений.</w:t>
      </w:r>
    </w:p>
    <w:p w14:paraId="6F7F8302" w14:textId="77777777" w:rsidR="00572EDE" w:rsidRPr="00572EDE" w:rsidRDefault="00572EDE" w:rsidP="00572EDE">
      <w:hyperlink r:id="rId13" w:history="1">
        <w:r w:rsidRPr="003D0A17">
          <w:rPr>
            <w:rStyle w:val="a3"/>
          </w:rPr>
          <w:t>https://www.pnp.ru/economics/nalogovyy-vychet-po-dolgosrochnym-sberezheniyam-na-semyu-s-detmi-vyrastet-do-1-mln-rubley.html</w:t>
        </w:r>
      </w:hyperlink>
      <w:r w:rsidRPr="00572EDE">
        <w:t xml:space="preserve"> </w:t>
      </w:r>
    </w:p>
    <w:p w14:paraId="09D1E73B" w14:textId="77777777" w:rsidR="00F84212" w:rsidRPr="00295315" w:rsidRDefault="00F84212" w:rsidP="00F84212">
      <w:pPr>
        <w:pStyle w:val="2"/>
      </w:pPr>
      <w:bookmarkStart w:id="50" w:name="a3"/>
      <w:bookmarkStart w:id="51" w:name="_Toc203544313"/>
      <w:bookmarkEnd w:id="50"/>
      <w:r w:rsidRPr="00295315">
        <w:t>Финмаркет, 15.07.2025, Россияне заключили более 5,5 млн договоров в программе долгосрочных сбережений</w:t>
      </w:r>
      <w:bookmarkEnd w:id="51"/>
    </w:p>
    <w:p w14:paraId="54A06D84" w14:textId="77777777" w:rsidR="00F84212" w:rsidRPr="00295315" w:rsidRDefault="00F84212" w:rsidP="00CA3665">
      <w:pPr>
        <w:pStyle w:val="3"/>
      </w:pPr>
      <w:bookmarkStart w:id="52" w:name="_Toc203544314"/>
      <w:r w:rsidRPr="00295315">
        <w:t>К началу июля россияне заключили более 5,5 млн договоров в программе долгосрочных сбережений (ПДС), сообщили "Российской газете" в министерстве финансов России.</w:t>
      </w:r>
      <w:bookmarkEnd w:id="52"/>
    </w:p>
    <w:p w14:paraId="29964BCD" w14:textId="77777777" w:rsidR="00F84212" w:rsidRPr="00295315" w:rsidRDefault="00F84212" w:rsidP="00F84212">
      <w:r w:rsidRPr="00295315">
        <w:t>Там отметили, что государство и участники финрынка принимают меры к дальнейшей популяризации программы.</w:t>
      </w:r>
    </w:p>
    <w:p w14:paraId="05E6D211" w14:textId="77777777" w:rsidR="00F84212" w:rsidRPr="00295315" w:rsidRDefault="00F84212" w:rsidP="00F84212">
      <w:r w:rsidRPr="00295315">
        <w:t xml:space="preserve">Программа долгосрочных сбережений была запущена в январе 2024 года, чтобы россияне могли удобно и надежно формировать долгосрочные накопления на льготных условиях. В рамках программы предусмотрены ежегодное начисление инвестиционного дохода, налоговые вычеты, защита вложенных средств от убытков, возможность досрочного получения средств в случае тяжелых жизненных ситуаций, а также </w:t>
      </w:r>
      <w:r w:rsidRPr="00295315">
        <w:lastRenderedPageBreak/>
        <w:t>софинансирование взносов со стороны государства. Также допускается перевод ранее сформированных пенсионных накоплений в счет ПДС.</w:t>
      </w:r>
    </w:p>
    <w:p w14:paraId="03157A72" w14:textId="77777777" w:rsidR="00F84212" w:rsidRPr="00295315" w:rsidRDefault="00F84212" w:rsidP="00F84212">
      <w:r w:rsidRPr="00295315">
        <w:t>За прошлый год счета ПДС показали среднюю доходность в 20%. С учетом софинансирования от государства люди с невысокими доходами могли получить по таким счетам до 120% годовых.</w:t>
      </w:r>
    </w:p>
    <w:p w14:paraId="6A071797" w14:textId="77777777" w:rsidR="00F84212" w:rsidRPr="00295315" w:rsidRDefault="00F84212" w:rsidP="00F84212">
      <w:hyperlink r:id="rId14" w:history="1">
        <w:r w:rsidRPr="00295315">
          <w:rPr>
            <w:rStyle w:val="a3"/>
          </w:rPr>
          <w:t>https://www.finmarket.ru/main/article/6434972</w:t>
        </w:r>
      </w:hyperlink>
      <w:r w:rsidRPr="00295315">
        <w:t xml:space="preserve"> </w:t>
      </w:r>
    </w:p>
    <w:p w14:paraId="2D20F432" w14:textId="77777777" w:rsidR="00F84212" w:rsidRPr="00295315" w:rsidRDefault="00F84212" w:rsidP="00F84212">
      <w:pPr>
        <w:pStyle w:val="2"/>
      </w:pPr>
      <w:bookmarkStart w:id="53" w:name="a4"/>
      <w:bookmarkStart w:id="54" w:name="_Toc203544315"/>
      <w:bookmarkEnd w:id="53"/>
      <w:r w:rsidRPr="00295315">
        <w:t>РИА Новости, 15.07.2025, Россиянам предлагают повышенную ставку по комбо-вкладам при оформлении ПДС</w:t>
      </w:r>
      <w:bookmarkEnd w:id="54"/>
    </w:p>
    <w:p w14:paraId="6444E1B4" w14:textId="77777777" w:rsidR="00F84212" w:rsidRPr="00295315" w:rsidRDefault="00F84212" w:rsidP="00CA3665">
      <w:pPr>
        <w:pStyle w:val="3"/>
      </w:pPr>
      <w:bookmarkStart w:id="55" w:name="_Toc203544316"/>
      <w:r w:rsidRPr="00295315">
        <w:t>Российские банки при оформлении комбо-вкладов предлагают клиентам, оформившим программу долгосрочных сбережений, ставку выше, чем по классическим продуктам, выяснило РИА Новости, опросив кредитные организации.</w:t>
      </w:r>
      <w:bookmarkEnd w:id="55"/>
    </w:p>
    <w:p w14:paraId="4193916E" w14:textId="77777777" w:rsidR="00F84212" w:rsidRPr="00295315" w:rsidRDefault="00F84212" w:rsidP="00F84212">
      <w:r w:rsidRPr="00295315">
        <w:t xml:space="preserve">В пресс-службе ВТБ сообщили, что клиенты, оформившие в банке программу долгосрочных сбережений, могут открыть вклад с максимальной доходностью до 23% годовых. "Минимальная сумма депозита - от 30 тысяч рублей, а максимальная не должна превышать сумму первоначального взноса в программу долгосрочных сбережений. Вклад можно открыть в офисах банка на срок 3,6 или 12 месяцев", - пояснили в банке. </w:t>
      </w:r>
    </w:p>
    <w:p w14:paraId="553EF709" w14:textId="77777777" w:rsidR="00F84212" w:rsidRPr="00295315" w:rsidRDefault="00F84212" w:rsidP="00F84212">
      <w:r w:rsidRPr="00295315">
        <w:t xml:space="preserve">Заместитель председателя правления банка "Дом.РФ" Алексей Косяков пояснил, что в банке доступен комбо-вклад для участников программы долгосрочных сбережений со ставкой до 25% годовых, где максимальная доходность доступна при оформлении депозита на 3 месяца. </w:t>
      </w:r>
    </w:p>
    <w:p w14:paraId="6B97F872" w14:textId="77777777" w:rsidR="00F84212" w:rsidRPr="00295315" w:rsidRDefault="00F84212" w:rsidP="00F84212">
      <w:r w:rsidRPr="00295315">
        <w:t>"Это хорошая альтернатива классическим сберегательным продуктам, позволяющая совместить накопление будущей пенсии с получением процентов по вкладу здесь и сейчас", - отметил он.</w:t>
      </w:r>
    </w:p>
    <w:p w14:paraId="402327FF" w14:textId="77777777" w:rsidR="00F84212" w:rsidRPr="00295315" w:rsidRDefault="00F84212" w:rsidP="00F84212">
      <w:r w:rsidRPr="00295315">
        <w:t xml:space="preserve">В пресс-службе "Почта банка" также подтвердили наличие комбо-вклада на 3 месяца и ПДС, где максимальная ставка составляет 23,7% годовых, при отсутствии ПДС максимальная доходность по вкладу составит 16,2% годовых. </w:t>
      </w:r>
    </w:p>
    <w:p w14:paraId="1FC241C6" w14:textId="77777777" w:rsidR="00F84212" w:rsidRPr="00295315" w:rsidRDefault="00F84212" w:rsidP="00F84212">
      <w:r w:rsidRPr="00295315">
        <w:t>"При оформлении комбинированных вкладов ставка выше, чем по классическим продуктам. Однако клиенту необходимо обратить внимание на то, что это краткосрочные вклады при долгосрочных продуктах (ПДС на 15 лет)", - пояснили там.</w:t>
      </w:r>
    </w:p>
    <w:p w14:paraId="7A61FE20" w14:textId="77777777" w:rsidR="00F84212" w:rsidRPr="00295315" w:rsidRDefault="00F84212" w:rsidP="00F84212">
      <w:r w:rsidRPr="00295315">
        <w:t xml:space="preserve">Директор департамента розничных продуктов "Абсолют банка" Виталий Костюкевич сообщил о наличии комбо-вклада. "В настоящее время ставка составляет 23,5% при размещении средств на 3 месяца, 21,25% на полгода и 18,25% на один год", - отметил он. </w:t>
      </w:r>
    </w:p>
    <w:p w14:paraId="1C5F107B" w14:textId="77777777" w:rsidR="00F84212" w:rsidRPr="00295315" w:rsidRDefault="00F84212" w:rsidP="00F84212">
      <w:r w:rsidRPr="00295315">
        <w:t>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 Кроме того, на сумму взносов в пределах 400 тысяч рублей в год предоставляется налоговый вычет. Минимальный срок участия в программе составляет 15 лет.</w:t>
      </w:r>
    </w:p>
    <w:p w14:paraId="06080618" w14:textId="77777777" w:rsidR="00F84212" w:rsidRDefault="00F84212" w:rsidP="00F84212">
      <w:hyperlink r:id="rId15" w:history="1">
        <w:r w:rsidRPr="00295315">
          <w:rPr>
            <w:rStyle w:val="a3"/>
          </w:rPr>
          <w:t>https://ria.ru/20250715/vklady-2029237174.html</w:t>
        </w:r>
      </w:hyperlink>
      <w:r w:rsidRPr="00295315">
        <w:t xml:space="preserve"> </w:t>
      </w:r>
    </w:p>
    <w:p w14:paraId="7CDE7E2A" w14:textId="77777777" w:rsidR="00B540E0" w:rsidRDefault="00B540E0" w:rsidP="00B540E0">
      <w:pPr>
        <w:pStyle w:val="2"/>
      </w:pPr>
      <w:bookmarkStart w:id="56" w:name="_Toc203544317"/>
      <w:r>
        <w:lastRenderedPageBreak/>
        <w:t>Интерфакс, 15.07.2025</w:t>
      </w:r>
      <w:r w:rsidRPr="00B540E0">
        <w:t xml:space="preserve">, </w:t>
      </w:r>
      <w:r>
        <w:t>В Кабмин внесен проект поправок о налоговом вычете до 1 млн руб. для инструментов семейных сбережений</w:t>
      </w:r>
      <w:bookmarkEnd w:id="56"/>
    </w:p>
    <w:p w14:paraId="7E9AFAFA" w14:textId="77777777" w:rsidR="00B540E0" w:rsidRDefault="00B540E0" w:rsidP="00B540E0">
      <w:pPr>
        <w:pStyle w:val="3"/>
      </w:pPr>
      <w:bookmarkStart w:id="57" w:name="_Toc203544318"/>
      <w:r>
        <w:t>Минфин подготовил и внес в правительство проект поправок в Налоговый кодекс об увеличении налогового вычета до 1 млн рублей по продуктам долгосрочных сбережений для семей с детьми, говорится в материалах на сайте министерства.</w:t>
      </w:r>
      <w:bookmarkEnd w:id="57"/>
    </w:p>
    <w:p w14:paraId="1A9B546A" w14:textId="77777777" w:rsidR="00B540E0" w:rsidRDefault="00B540E0" w:rsidP="00B540E0">
      <w:r>
        <w:t>"Единый налоговый вычет в размере 400 тыс. рублей за взносы по всем продуктам долгосрочных сбережений (долгосрочные сбережения, негосударственное пенсионное обеспечение, страхование жизни, инвестиции в фондовый рынок) как в свою пользу, так и в пользу членов семьи, будет увеличен до 500 тыс. каждому родителю в случаях, когда превышение связано со взносами по долгосрочным продуктам в пользу их детей", - пояснил Минфин.</w:t>
      </w:r>
    </w:p>
    <w:p w14:paraId="54022945" w14:textId="77777777" w:rsidR="00B540E0" w:rsidRDefault="00B540E0" w:rsidP="00B540E0">
      <w:r>
        <w:t>Таким образом, максимальная сумма вычета по продуктам долгосрочных сбережений для семьи составит 1 млн рублей, в том числе для каждого родителя - 500 тыс. рублей.</w:t>
      </w:r>
    </w:p>
    <w:p w14:paraId="71F60FD5" w14:textId="77777777" w:rsidR="00B540E0" w:rsidRDefault="00B540E0" w:rsidP="00B540E0">
      <w:r>
        <w:t>Минфин отмечает, что для получения вычета возраст ребенка не должен превышать 18 лет или 24 года, если он учится очно. Вычет предусматривается в каждом налоговом периоде в течение всего срока действия договора по продуктам долгосрочных сбережений.</w:t>
      </w:r>
    </w:p>
    <w:p w14:paraId="07CA616F" w14:textId="77777777" w:rsidR="00B540E0" w:rsidRDefault="00B540E0" w:rsidP="00B540E0">
      <w:r>
        <w:t>Президент России Владимир Путин ранее поручил правительству и ЦБ до 15 июля обеспечить создание финансового инструмента для семейных сбережений с налоговым вычетом в размере до 1 млн рублей в год.</w:t>
      </w:r>
    </w:p>
    <w:p w14:paraId="7A0886F5" w14:textId="77777777" w:rsidR="00B540E0" w:rsidRDefault="00B540E0" w:rsidP="00B540E0">
      <w:r>
        <w:t>Замминистра финансов Иван Чебесков в июне говорил, что первым из линейки инвестиционных инструментов для семей станет детский продукт в рамках программы долгосрочных сбережений (ПДС), который может быть запущен до конца 2025 года.</w:t>
      </w:r>
    </w:p>
    <w:p w14:paraId="342E6894" w14:textId="77777777" w:rsidR="00B540E0" w:rsidRPr="00B540E0" w:rsidRDefault="00B540E0" w:rsidP="00B540E0">
      <w:hyperlink r:id="rId16" w:history="1">
        <w:r w:rsidRPr="003D0A17">
          <w:rPr>
            <w:rStyle w:val="a3"/>
          </w:rPr>
          <w:t>https://www.interfax.ru/business/1036364</w:t>
        </w:r>
      </w:hyperlink>
      <w:r w:rsidRPr="00B540E0">
        <w:t xml:space="preserve"> </w:t>
      </w:r>
    </w:p>
    <w:p w14:paraId="736ECE1A" w14:textId="77777777" w:rsidR="00F84212" w:rsidRPr="00295315" w:rsidRDefault="00F84212" w:rsidP="00F84212">
      <w:pPr>
        <w:pStyle w:val="2"/>
      </w:pPr>
      <w:bookmarkStart w:id="58" w:name="a5"/>
      <w:bookmarkStart w:id="59" w:name="_Toc203544319"/>
      <w:bookmarkEnd w:id="58"/>
      <w:r w:rsidRPr="00295315">
        <w:t>РБК Инвестиции, 15.07.2025, Долгосрочные инвестиционные инструменты в Сбере оформили 4,3 млн россиян</w:t>
      </w:r>
      <w:bookmarkEnd w:id="59"/>
    </w:p>
    <w:p w14:paraId="7CE5C190" w14:textId="77777777" w:rsidR="00F84212" w:rsidRPr="00295315" w:rsidRDefault="00F84212" w:rsidP="00CA3665">
      <w:pPr>
        <w:pStyle w:val="3"/>
      </w:pPr>
      <w:bookmarkStart w:id="60" w:name="_Toc203544320"/>
      <w:r w:rsidRPr="00295315">
        <w:t xml:space="preserve">Совокупные инвестиции через три инструмента, предназначенных для длинных инвестиций, превысили </w:t>
      </w:r>
      <w:r w:rsidRPr="00295315">
        <w:rPr>
          <w:rFonts w:ascii="Cambria Math" w:hAnsi="Cambria Math" w:cs="Cambria Math"/>
        </w:rPr>
        <w:t>₽</w:t>
      </w:r>
      <w:r w:rsidRPr="00295315">
        <w:t>341 млрд. К сегодняшнему дню Минфин и ЦБ должны были разработать семейный инструмент инвестиций, его параметры не озвучены.</w:t>
      </w:r>
      <w:bookmarkEnd w:id="60"/>
    </w:p>
    <w:p w14:paraId="153FB6EA" w14:textId="77777777" w:rsidR="00F84212" w:rsidRPr="00295315" w:rsidRDefault="00F84212" w:rsidP="00F84212">
      <w:r w:rsidRPr="00295315">
        <w:t>Более 4,3 млн россиян оформили в «Сбере» долгосрочные инвестиционные инструменты — программу долгосрочных сбережений (ПДС), индивидуальные инвестиционные счета третьего типа (ИИС-3) или договор долевого страхования жизни (ДСЖ). Общий объем вложений в эти инструменты превысил ₽341 млрд, сообщили «РБК Инвестициям» в пресс-службе «Сбера».</w:t>
      </w:r>
    </w:p>
    <w:p w14:paraId="4858DD63" w14:textId="77777777" w:rsidR="00F84212" w:rsidRPr="00295315" w:rsidRDefault="00F84212" w:rsidP="00F84212">
      <w:r w:rsidRPr="00295315">
        <w:t>За время работы программы долгосрочных сбережений в «СберНПФ» оформлено 3,9 млн договоров ПДС, в программу привлечено более ₽257 млрд. Программа была запущена 1 января 2024 года.</w:t>
      </w:r>
    </w:p>
    <w:p w14:paraId="14320984" w14:textId="77777777" w:rsidR="00F84212" w:rsidRPr="00295315" w:rsidRDefault="00F84212" w:rsidP="00F84212">
      <w:r w:rsidRPr="00295315">
        <w:lastRenderedPageBreak/>
        <w:t>Согласно данным ЦБ на 31 мая, общее число договоров в программе долгосрочных сбережений — 5 млн, а сумма привлеченных средств — ₽365 млрд. Минфин в понедельник сообщил более свежие статданные на начало июля «Российской газете» по количеству договоров — 5,5 млн. Сумма вложений Минфином не уточнена.</w:t>
      </w:r>
    </w:p>
    <w:p w14:paraId="5EA3CBAB" w14:textId="77777777" w:rsidR="00F84212" w:rsidRPr="00295315" w:rsidRDefault="00F84212" w:rsidP="00F84212">
      <w:r w:rsidRPr="00295315">
        <w:t>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или другие долгосрочные цели. Для получения налогового вычета можно открыть одновременно до трех ПДС, в том числе в пользу ребенка, других близких родственников или любого другого лица независимо от его возраста. Однако налоговый вычет можно будет получать только при открытии договоров в пользу себя и близких родственников.</w:t>
      </w:r>
    </w:p>
    <w:p w14:paraId="4CC93A3C" w14:textId="77777777" w:rsidR="00F84212" w:rsidRPr="00295315" w:rsidRDefault="00F84212" w:rsidP="00F84212">
      <w:r w:rsidRPr="00295315">
        <w:t>Число открытых ИИС-3 в «СберИнвестициях» превысило 400 тыс., объем активов на этих счетах — более ₽80 млрд, что составляет 40% от общего объема активов на рынке на ИИС-3. В первом полугодии 2025 года клиенты внесли на такие счета в пять раз больше, чем за аналогичный период прошлого года, отметили в пресс-службе.</w:t>
      </w:r>
    </w:p>
    <w:p w14:paraId="5ECBE4D7" w14:textId="77777777" w:rsidR="00F84212" w:rsidRPr="00295315" w:rsidRDefault="00F84212" w:rsidP="00F84212">
      <w:r w:rsidRPr="00295315">
        <w:t>ИИС-3 — это брокерский счет с особыми налоговыми льготами, где инвестор может держать денежные средства, драгоценные металлы и ценные бумаги. Таких счетов можно открыть до трех штук, но только для личных накоплений. При открытии счета инвестор получает право на ежегодный налоговый вычет со взносов ₽400 тыс., а по истечении минимального срока владения от НДФЛ будет освобожден доход от инвестиций в размере ₽30 млн на ИИС-3.</w:t>
      </w:r>
    </w:p>
    <w:p w14:paraId="4F16EC2A" w14:textId="77777777" w:rsidR="00F84212" w:rsidRPr="00295315" w:rsidRDefault="00F84212" w:rsidP="00F84212">
      <w:r w:rsidRPr="00295315">
        <w:t>ДСЖ — новый продукт, который «Сбер» запустил в апреле 2025 года. На текущий момент оформлено более 1,5 тыс. договоров на сумму ₽4,1 млрд. Половина полисов — на сумму менее ₽100 тыс., а максимальный взнос составил более ₽55 млн.</w:t>
      </w:r>
    </w:p>
    <w:p w14:paraId="3D6EDBDA" w14:textId="77777777" w:rsidR="00F84212" w:rsidRPr="00295315" w:rsidRDefault="00F84212" w:rsidP="00F84212">
      <w:r w:rsidRPr="00295315">
        <w:t>Долевое страхование жизни (ДСЖ) — это тип страхования, при котором страховщик инвестирует часть страховых взносов в инвестиционные фонды, а остальная часть идет на страховую защиту. Таким образом, продукт сочетает страхование и инвестирование.</w:t>
      </w:r>
    </w:p>
    <w:p w14:paraId="60F516CE" w14:textId="77777777" w:rsidR="00F84212" w:rsidRPr="00295315" w:rsidRDefault="00F84212" w:rsidP="00F84212">
      <w:r w:rsidRPr="00295315">
        <w:t>Каждый из долгосрочных инвестиционных инструментов отвечает за свой жизненный сценарий, а вместе они формируют экосистему, где у каждого продукта своя роль, считает старший вице-президент, руководитель блока «Управление благосостоянием» Сбербанка Руслан Вестеровский. «По нашим оценкам, интерес к таким решениям будет только расти. Совместное исследование «Сбера» и УК «Первая» показало: все больше россиян готовы инвестировать не только на два-три года, но и на более длительные сроки. Это качественный сдвиг: финансовая грамотность растет, культура планирования усиливается, а государственная поддержка делает этот путь понятным и достижимым», — уверен Вестеровский.</w:t>
      </w:r>
    </w:p>
    <w:p w14:paraId="3578CA28" w14:textId="77777777" w:rsidR="00F84212" w:rsidRPr="00295315" w:rsidRDefault="00F84212" w:rsidP="00F84212">
      <w:r w:rsidRPr="00295315">
        <w:t xml:space="preserve">В декабре 2024 года президент России Владимир Путин дал поручение Минфину и Банку России до 15 июля 2025 года разработать новый инструмент семейных инвестиций. До настоящего момента окончательные параметры инструмента ведомствами не озвучены. Предполагалось, что он будет основан на уже действующих механизмах — индивидуальном инвестсчете (ИИС), программе долгосрочных сбережений (ПДС) и долевом страховании жизни (ДСЖ), позже Минфин уточнил, что ДСЖ для этих целей не подходит и будет рассматриваться накопительное страхование жизни (НСЖ). Президент также предложил установить налоговый вычет для семейного инструмента в </w:t>
      </w:r>
      <w:r w:rsidRPr="00295315">
        <w:lastRenderedPageBreak/>
        <w:t>размере «минимум до ₽1 млн в год». Данный налоговый вычет по состоянию на 15 июля не установлен.</w:t>
      </w:r>
    </w:p>
    <w:p w14:paraId="75F03AE4" w14:textId="77777777" w:rsidR="00F84212" w:rsidRPr="00295315" w:rsidRDefault="00F84212" w:rsidP="00F84212">
      <w:r w:rsidRPr="00295315">
        <w:t>«РБК Инвестиции» направили запросы в пресс-службы Минфина и Банка России.</w:t>
      </w:r>
    </w:p>
    <w:p w14:paraId="1C103F48" w14:textId="77777777" w:rsidR="00F84212" w:rsidRDefault="00F84212" w:rsidP="00F84212">
      <w:hyperlink r:id="rId17" w:history="1">
        <w:r w:rsidRPr="00295315">
          <w:rPr>
            <w:rStyle w:val="a3"/>
          </w:rPr>
          <w:t>https://www.rbc.ru/quote/news/article/6875eaca9a794770c3fca604</w:t>
        </w:r>
      </w:hyperlink>
      <w:r w:rsidRPr="00295315">
        <w:t xml:space="preserve"> </w:t>
      </w:r>
    </w:p>
    <w:p w14:paraId="74EFE5EE" w14:textId="77777777" w:rsidR="007E17E6" w:rsidRPr="008B2DA8" w:rsidRDefault="007E17E6" w:rsidP="007E17E6">
      <w:pPr>
        <w:pStyle w:val="2"/>
        <w:rPr>
          <w:color w:val="FF0000"/>
        </w:rPr>
      </w:pPr>
      <w:bookmarkStart w:id="61" w:name="_Toc203544323"/>
      <w:r w:rsidRPr="008B2DA8">
        <w:rPr>
          <w:color w:val="FF0000"/>
        </w:rPr>
        <w:t>Национальный банковский журнал, 15.07.2025, Почти половина опрошенных россиян не понимают как работает программа долгосрочных пенсионных сбережений</w:t>
      </w:r>
      <w:bookmarkEnd w:id="61"/>
    </w:p>
    <w:p w14:paraId="3254CAF5" w14:textId="77777777" w:rsidR="007E17E6" w:rsidRPr="00295315" w:rsidRDefault="007E17E6" w:rsidP="00CA3665">
      <w:pPr>
        <w:pStyle w:val="3"/>
      </w:pPr>
      <w:bookmarkStart w:id="62" w:name="_Toc203544324"/>
      <w:r w:rsidRPr="00295315">
        <w:t>Финансовый маркетплейс «Выберу.ру» опросил 2500 россиян в возрасте от 18 до 65 лет, чтобы выяснить, знакомы ли они с программой долгосрочных сбережений (ПДС), запустившейся в январе прошлого года. Исследование проводилось в два этапа - в конце января и в конце июня 2025 года, что позволило отследить, как меняется уровень осведомленности и отношение к программе со временем.</w:t>
      </w:r>
      <w:bookmarkEnd w:id="62"/>
    </w:p>
    <w:p w14:paraId="79FAD744" w14:textId="77777777" w:rsidR="007E17E6" w:rsidRPr="00295315" w:rsidRDefault="007E17E6" w:rsidP="007E17E6">
      <w:r w:rsidRPr="00295315">
        <w:t>Свежие результаты показывают: уровень осведомленности о ПДС с начала года почти не изменился. Если в январе 32% респондентов заявили, что знают о программе, то по итогам июньского опроса таких стало 36%. При этом только 9% уже оформили договор или собираются это сделать в ближайшее время, 33% слышали о программе, но не планируют пользоваться ею, 14% затруднились объяснить суть, а 44% по-прежнему не слышали о ПДС вовсе.</w:t>
      </w:r>
    </w:p>
    <w:p w14:paraId="272149BC" w14:textId="77777777" w:rsidR="007E17E6" w:rsidRPr="00295315" w:rsidRDefault="007E17E6" w:rsidP="007E17E6">
      <w:r w:rsidRPr="00295315">
        <w:t>Исследование показало: ключевой барьер - недостаток информации. Среди тех, кто не участвует в программе, 45% указали, что не понимают, как она работает. Если сравнить эту цифру с показателем января (51%), можно увидеть, что рост осведомленности был незначительным. Правда уровень недоверия к программе снизился почти в три раза - с 39% до 12%.</w:t>
      </w:r>
    </w:p>
    <w:p w14:paraId="431678DB" w14:textId="77777777" w:rsidR="007E17E6" w:rsidRPr="00295315" w:rsidRDefault="007E17E6" w:rsidP="007E17E6">
      <w:r w:rsidRPr="00295315">
        <w:t>ПДС была запущена в январе 2024 года как государственная инициатива, позволяющая гражданам формировать долгосрочные накопления на льготных условиях. В рамках программы предусмотрены ежегодное начисление инвестиционного дохода, налоговые вычеты, защита вложенных средств от убытков на горизонте 5 лет, возможность досрочного получения средств в случае тяжелых жизненных ситуаций, а также софинансирование взносов со стороны государства. Также допускается перевод ранее сформированных пенсионных накоплений в счет ПДС.</w:t>
      </w:r>
    </w:p>
    <w:p w14:paraId="50272EF1" w14:textId="77777777" w:rsidR="007E17E6" w:rsidRPr="00295315" w:rsidRDefault="007E17E6" w:rsidP="007E17E6">
      <w:r w:rsidRPr="00295315">
        <w:t>Несмотря на перечисленные преимущества, программа пока воспринимается многими как сложная и непонятная. Для большинства россиян участие в таких продуктах требует ясных условий и простого языка объяснения.</w:t>
      </w:r>
    </w:p>
    <w:p w14:paraId="0A40B509" w14:textId="77777777" w:rsidR="007E17E6" w:rsidRPr="00295315" w:rsidRDefault="007E17E6" w:rsidP="007E17E6">
      <w:r w:rsidRPr="00295315">
        <w:t>«Многие пока не до конца понимают, как работает ПДС - это вполне естественно для новой и достаточно сложной по конструкции программы. Доступных и наглядных пояснений в привычной для большинства форме действительно не хватает. Для сравнения: с накопительным счетом все проще - он знаком многим, не требует стартовой суммы, его можно пополнять и снимать деньги без ограничений.</w:t>
      </w:r>
    </w:p>
    <w:p w14:paraId="6F6DD9CE" w14:textId="77777777" w:rsidR="007E17E6" w:rsidRPr="00295315" w:rsidRDefault="007E17E6" w:rsidP="007E17E6">
      <w:r w:rsidRPr="00295315">
        <w:t xml:space="preserve">При этом, благодаря налоговым льготам, инвестиционному доходу и участию государства, потенциал у ПДС серьезный. Чтобы программа стала по-настоящему массовой, важно не только ее содержание, но и то, как она объясняется: чем проще и </w:t>
      </w:r>
      <w:r w:rsidRPr="00295315">
        <w:lastRenderedPageBreak/>
        <w:t>яснее подача, тем выше уровень доверия», - говорит Григорий Бурденко, генеральный директор «Выберу.ру».</w:t>
      </w:r>
    </w:p>
    <w:p w14:paraId="6449B53C" w14:textId="77777777" w:rsidR="007E17E6" w:rsidRPr="00295315" w:rsidRDefault="007E17E6" w:rsidP="007E17E6">
      <w:hyperlink r:id="rId18" w:history="1">
        <w:r w:rsidRPr="00295315">
          <w:rPr>
            <w:rStyle w:val="a3"/>
          </w:rPr>
          <w:t>https://nbj.ru/blogz/viveru/69850/</w:t>
        </w:r>
      </w:hyperlink>
      <w:r w:rsidRPr="00295315">
        <w:t xml:space="preserve"> </w:t>
      </w:r>
    </w:p>
    <w:p w14:paraId="7ABAB34F" w14:textId="77777777" w:rsidR="00FF66A2" w:rsidRPr="00295315" w:rsidRDefault="00FF66A2" w:rsidP="00FF66A2">
      <w:pPr>
        <w:pStyle w:val="2"/>
      </w:pPr>
      <w:bookmarkStart w:id="63" w:name="a6"/>
      <w:bookmarkStart w:id="64" w:name="_Toc203544325"/>
      <w:bookmarkEnd w:id="63"/>
      <w:r w:rsidRPr="00295315">
        <w:t>360.ru, 15.07.2025, А плюсы будут? Почему банки активно предлагают комбинированные вклады</w:t>
      </w:r>
      <w:bookmarkEnd w:id="64"/>
    </w:p>
    <w:p w14:paraId="677DC8D8" w14:textId="77777777" w:rsidR="00FF66A2" w:rsidRPr="00295315" w:rsidRDefault="00FF66A2" w:rsidP="00CA3665">
      <w:pPr>
        <w:pStyle w:val="3"/>
      </w:pPr>
      <w:bookmarkStart w:id="65" w:name="_Toc203544326"/>
      <w:r w:rsidRPr="00295315">
        <w:t>Крупные банки активно продвигают комбинированные вклады со ставкой до 24-30% годовых. Однако здесь все не так радужно, как кажется на первый взгляд. Почему предложение тесно связано с программой долгосрочных сбережений, что дадут обещанные высокие проценты, в чем риски и есть ли преимущества — в материале 360.ru.</w:t>
      </w:r>
      <w:bookmarkEnd w:id="65"/>
    </w:p>
    <w:p w14:paraId="5F8EFD14" w14:textId="77777777" w:rsidR="00FF66A2" w:rsidRPr="00295315" w:rsidRDefault="00FF66A2" w:rsidP="00FF66A2">
      <w:r w:rsidRPr="00295315">
        <w:t>Что такое комбинированный вклад</w:t>
      </w:r>
    </w:p>
    <w:p w14:paraId="0B8FD6B7" w14:textId="77777777" w:rsidR="00FF66A2" w:rsidRPr="00295315" w:rsidRDefault="00FF66A2" w:rsidP="00FF66A2">
      <w:r w:rsidRPr="00295315">
        <w:t>Это гибридный финансовый продукт, который состоит из двух частей: депозитной и инвестиционной. Как рассказал 360.ru инвестиционный советник в реестре Банка России, эксперт СМИ по экономике, партнер Российского экспортного центра Сергей Варфоломеев, клиент размещает определенную долю денег на банковском вкладе с фиксированной, обычно очень высокой процентной ставкой. Эта часть застрахована Агентством по страхованию вкладов (АСВ) в пределах 1,4 миллиона рублей.</w:t>
      </w:r>
    </w:p>
    <w:p w14:paraId="282CD3EB" w14:textId="77777777" w:rsidR="00FF66A2" w:rsidRPr="00295315" w:rsidRDefault="00FF66A2" w:rsidP="00FF66A2">
      <w:r w:rsidRPr="00295315">
        <w:t>Оставшуюся долю финансов клиент в обязательном порядке вносит в один из инвестиционных продуктов:</w:t>
      </w:r>
    </w:p>
    <w:p w14:paraId="5ACAA301" w14:textId="77777777" w:rsidR="00FF66A2" w:rsidRPr="00295315" w:rsidRDefault="00FF66A2" w:rsidP="00FF66A2">
      <w:r w:rsidRPr="00295315">
        <w:t xml:space="preserve">    ИСЖ (инвестиционное страхование жизни);</w:t>
      </w:r>
    </w:p>
    <w:p w14:paraId="2ADC45E4" w14:textId="77777777" w:rsidR="00FF66A2" w:rsidRPr="00295315" w:rsidRDefault="00FF66A2" w:rsidP="00FF66A2">
      <w:r w:rsidRPr="00295315">
        <w:t xml:space="preserve">    НСЖ (накопительное страхование жизни);</w:t>
      </w:r>
    </w:p>
    <w:p w14:paraId="5F71FE37" w14:textId="77777777" w:rsidR="00FF66A2" w:rsidRPr="00295315" w:rsidRDefault="00FF66A2" w:rsidP="00FF66A2">
      <w:r w:rsidRPr="00295315">
        <w:t xml:space="preserve">    ПИФ (паевой инвестиционный фонд);</w:t>
      </w:r>
    </w:p>
    <w:p w14:paraId="33325B46" w14:textId="77777777" w:rsidR="00FF66A2" w:rsidRPr="00295315" w:rsidRDefault="00FF66A2" w:rsidP="00FF66A2">
      <w:r w:rsidRPr="00295315">
        <w:t xml:space="preserve">    ДУ (доверительное управление);</w:t>
      </w:r>
    </w:p>
    <w:p w14:paraId="2DE4575C" w14:textId="77777777" w:rsidR="00FF66A2" w:rsidRPr="00295315" w:rsidRDefault="00FF66A2" w:rsidP="00FF66A2">
      <w:r w:rsidRPr="00295315">
        <w:t xml:space="preserve">    Участие в ПДС (программе долгосрочных сбережений).</w:t>
      </w:r>
    </w:p>
    <w:p w14:paraId="2BF8307A" w14:textId="77777777" w:rsidR="00FF66A2" w:rsidRPr="00295315" w:rsidRDefault="00FF66A2" w:rsidP="00FF66A2">
      <w:r w:rsidRPr="00295315">
        <w:t>Высокие ставки возможны при соответствующе высокой ключевой ставке Центробанка.</w:t>
      </w:r>
    </w:p>
    <w:p w14:paraId="6B6879CE" w14:textId="77777777" w:rsidR="00FF66A2" w:rsidRPr="00295315" w:rsidRDefault="00FF66A2" w:rsidP="00FF66A2">
      <w:r w:rsidRPr="00295315">
        <w:t>«Когда Банк России начнет снижать ключевую ставку, маржинальность банковского бизнеса упадет и они больше не смогут предлагать столь щедрые условия по депозитной части комбо-продуктов. Предложения станут скромнее или исчезнут вовсе», — отметил Сергей Варфоломеев.</w:t>
      </w:r>
    </w:p>
    <w:p w14:paraId="2215CA99" w14:textId="77777777" w:rsidR="00FF66A2" w:rsidRPr="00295315" w:rsidRDefault="00FF66A2" w:rsidP="00FF66A2">
      <w:r w:rsidRPr="00295315">
        <w:t>Преимущества и риски комбинированного вклада</w:t>
      </w:r>
    </w:p>
    <w:p w14:paraId="390A25AD" w14:textId="77777777" w:rsidR="00FF66A2" w:rsidRPr="00295315" w:rsidRDefault="00FF66A2" w:rsidP="00FF66A2">
      <w:r w:rsidRPr="00295315">
        <w:t>По словам финансиста Ивана Орлова, комбинированные вклады помогают финорганизациям больше зарабатывать: часть суммы идет под инвестиции. По сути, это привлечение клиентов красивыми цифрами.</w:t>
      </w:r>
    </w:p>
    <w:p w14:paraId="55542C5F" w14:textId="77777777" w:rsidR="00FF66A2" w:rsidRPr="00295315" w:rsidRDefault="00FF66A2" w:rsidP="00FF66A2">
      <w:r w:rsidRPr="00295315">
        <w:t>Человек открывает вклад, например, на 100 тысяч рублей, 30 из которых отправляются в ПДС или в индивидуальное страхование жизни, а остаток — на депозит. И по нему тогда дают не 15%, а 24-30% годовых. С большой долей вероятности доходность просто удержит деньги от обесценивания, но не станет дополнительным заработком.</w:t>
      </w:r>
    </w:p>
    <w:p w14:paraId="19372024" w14:textId="77777777" w:rsidR="00FF66A2" w:rsidRPr="00295315" w:rsidRDefault="00FF66A2" w:rsidP="00FF66A2">
      <w:r w:rsidRPr="00295315">
        <w:lastRenderedPageBreak/>
        <w:t>Но это касается депозитной части. Инвестиции же заморожены на годы вперед, и, по словам Орлова, не факт, что на такой длинной дистанции не произойдет это самое обесценивание. Поэтому реальная доходность ниже, чем в рекламе.</w:t>
      </w:r>
    </w:p>
    <w:p w14:paraId="72D8C092" w14:textId="77777777" w:rsidR="00FF66A2" w:rsidRPr="00295315" w:rsidRDefault="00FF66A2" w:rsidP="00FF66A2">
      <w:r w:rsidRPr="00295315">
        <w:t>Эксперты порекомендовали всегда учитывать инфляцию, вчитываться в условия инвестиционной части, комиссии и срок блокировки средств. Потому что банки — главные выгодоприобретатели, а вот у клиентов могут быть риски.</w:t>
      </w:r>
    </w:p>
    <w:p w14:paraId="0060836D" w14:textId="77777777" w:rsidR="00FF66A2" w:rsidRPr="00295315" w:rsidRDefault="00FF66A2" w:rsidP="00FF66A2">
      <w:r w:rsidRPr="00295315">
        <w:t>На какой срок нужно открывать вклад</w:t>
      </w:r>
    </w:p>
    <w:p w14:paraId="119E8CBF" w14:textId="77777777" w:rsidR="00FF66A2" w:rsidRPr="00295315" w:rsidRDefault="00FF66A2" w:rsidP="00FF66A2">
      <w:r w:rsidRPr="00295315">
        <w:t>Сегодня ЦБ держит ставку на уровне 21%, но уже намекает, что будет снижать. В таком случае вклады станут все менее выгодными, а кредитно-финансовым организациям нужно и дальше держать деньги клиентов. Отсюда и появление специальных предложений.</w:t>
      </w:r>
    </w:p>
    <w:p w14:paraId="0A8A2BF2" w14:textId="77777777" w:rsidR="00FF66A2" w:rsidRPr="00295315" w:rsidRDefault="00FF66A2" w:rsidP="00FF66A2">
      <w:r w:rsidRPr="00295315">
        <w:t>«Реально высокие ставки сохраняются только у краткосрочных вкладов, на три-шесть месяцев. Потом начинается обычная, как по рынку, а деньги заперты в инвестиционной части, их уже не забрать», — подчеркнул Иван Орлов.</w:t>
      </w:r>
    </w:p>
    <w:p w14:paraId="71C4995E" w14:textId="77777777" w:rsidR="00FF66A2" w:rsidRPr="00295315" w:rsidRDefault="00FF66A2" w:rsidP="00FF66A2">
      <w:r w:rsidRPr="00295315">
        <w:t>Эту часть нужно просчитывать отдельно. Для короткого срока 24-30% годовых ощутимы. При вложении 100 тысяч рублей, 70 из которых пойдут на депозит, человек получит 7500 до вычета налогов. Но в остальном нужно сравнивать.</w:t>
      </w:r>
    </w:p>
    <w:p w14:paraId="1E3C8EDD" w14:textId="77777777" w:rsidR="00FF66A2" w:rsidRPr="00295315" w:rsidRDefault="00FF66A2" w:rsidP="00FF66A2">
      <w:r w:rsidRPr="00295315">
        <w:t>Если нужна ликвидность, возможность оперативно забирать средства со счета, то комбинированный вклад не самый гибкий вариант.</w:t>
      </w:r>
    </w:p>
    <w:p w14:paraId="14416691" w14:textId="77777777" w:rsidR="00FF66A2" w:rsidRPr="00295315" w:rsidRDefault="00FF66A2" w:rsidP="00FF66A2">
      <w:r w:rsidRPr="00295315">
        <w:t>«Инвестиционная часть — продукт всегда долгосрочный. Он рассчитан от трех лет и выше. Получается, что ради быстрой выгоды по вкладу замораживается вторая половина денег на продолжительный срок, причем без гарантий доходности и с возможными штрафами за досрочное изъятие. Нет „выгодного“ периода», — отметил Варфоломеев.</w:t>
      </w:r>
    </w:p>
    <w:p w14:paraId="2C087795" w14:textId="77777777" w:rsidR="00FF66A2" w:rsidRPr="00295315" w:rsidRDefault="00FF66A2" w:rsidP="00FF66A2">
      <w:r w:rsidRPr="00295315">
        <w:t>Он порекомендовал не гнаться за краткосрочной ставкой.</w:t>
      </w:r>
    </w:p>
    <w:p w14:paraId="5BE05DBA" w14:textId="77777777" w:rsidR="00FF66A2" w:rsidRPr="00295315" w:rsidRDefault="00FF66A2" w:rsidP="00FF66A2">
      <w:r w:rsidRPr="00295315">
        <w:t>При чем тут программа долгосрочных сбережений</w:t>
      </w:r>
    </w:p>
    <w:p w14:paraId="4978972A" w14:textId="77777777" w:rsidR="00FF66A2" w:rsidRPr="00295315" w:rsidRDefault="00FF66A2" w:rsidP="00FF66A2">
      <w:r w:rsidRPr="00295315">
        <w:t>Государство запустило ПДС 1 января 2024 года. Банки выступают операторами этой программы.</w:t>
      </w:r>
    </w:p>
    <w:p w14:paraId="324C03FF" w14:textId="77777777" w:rsidR="00FF66A2" w:rsidRPr="00295315" w:rsidRDefault="00FF66A2" w:rsidP="00FF66A2">
      <w:r w:rsidRPr="00295315">
        <w:t>«Чтобы выполнить планы по привлечению туда клиентов, финансовые организации используют самый понятный для населения инструмент — вклад. Они создают комбо-продукт: „Откройте у нас вклад под высокий процент, но при условии, что часть средств направите в ПДС“», — пояснил Варфоломеев.</w:t>
      </w:r>
    </w:p>
    <w:p w14:paraId="29420A08" w14:textId="77777777" w:rsidR="00FF66A2" w:rsidRPr="00295315" w:rsidRDefault="00FF66A2" w:rsidP="00FF66A2">
      <w:r w:rsidRPr="00295315">
        <w:t>Таким образом, по словам эксперта, банки решают сразу две задачи: привлекают «длинные деньги» в управление через ПДС и выполняют КРI, поставленные регулятором и государством.</w:t>
      </w:r>
    </w:p>
    <w:p w14:paraId="658797D1" w14:textId="77777777" w:rsidR="00FF66A2" w:rsidRPr="00295315" w:rsidRDefault="00FF66A2" w:rsidP="00FF66A2">
      <w:r w:rsidRPr="00295315">
        <w:t>Какие банки предлагают комбинированные вклады</w:t>
      </w:r>
    </w:p>
    <w:p w14:paraId="1DD80EA2" w14:textId="77777777" w:rsidR="00FF66A2" w:rsidRPr="00295315" w:rsidRDefault="00FF66A2" w:rsidP="00FF66A2">
      <w:r w:rsidRPr="00295315">
        <w:t>Тренд активно набирает обороты. Сейчас это предложение доступно минимум в десятке ведущих банков, среди которых Сбер, ВТБ, Альфа-Банк, Газпромбанк и другие. Ожидается, что число финансовых организаций вырастет.</w:t>
      </w:r>
    </w:p>
    <w:p w14:paraId="04B6314D" w14:textId="77777777" w:rsidR="00111D7C" w:rsidRPr="00295315" w:rsidRDefault="00FF66A2" w:rsidP="00FF66A2">
      <w:hyperlink r:id="rId19" w:history="1">
        <w:r w:rsidRPr="00295315">
          <w:rPr>
            <w:rStyle w:val="a3"/>
          </w:rPr>
          <w:t>https://360.ru/tekst/dengi/pochemu-banki-aktivno-predlagajut-kombinirovannye-vklady/</w:t>
        </w:r>
      </w:hyperlink>
    </w:p>
    <w:p w14:paraId="5C8DFF48" w14:textId="77777777" w:rsidR="00F84212" w:rsidRPr="008B2DA8" w:rsidRDefault="00F84212" w:rsidP="00F84212">
      <w:pPr>
        <w:pStyle w:val="2"/>
        <w:rPr>
          <w:color w:val="FF0000"/>
        </w:rPr>
      </w:pPr>
      <w:bookmarkStart w:id="66" w:name="_Toc203544327"/>
      <w:r w:rsidRPr="008B2DA8">
        <w:rPr>
          <w:color w:val="FF0000"/>
        </w:rPr>
        <w:lastRenderedPageBreak/>
        <w:t>Конкурент, 15.07.2025, Это уже полный беспредел. Почему сбережения россиян оказались под ударом</w:t>
      </w:r>
      <w:bookmarkEnd w:id="66"/>
    </w:p>
    <w:p w14:paraId="4E8762B8" w14:textId="77777777" w:rsidR="00F84212" w:rsidRPr="00295315" w:rsidRDefault="00F84212" w:rsidP="00CA3665">
      <w:pPr>
        <w:pStyle w:val="3"/>
      </w:pPr>
      <w:bookmarkStart w:id="67" w:name="_Toc203544328"/>
      <w:r w:rsidRPr="00295315">
        <w:t>Программа долгосрочных сбережений (ПДС), запущенная в январе 2024 г., стала стимулом для банков предлагать клиентам «комбинированные вклады» по ставкам 24-30%, пишет «Российская газета». Эти предложения выглядят весьма заманчиво, но есть подвох.</w:t>
      </w:r>
      <w:bookmarkEnd w:id="67"/>
    </w:p>
    <w:p w14:paraId="3AE30675" w14:textId="77777777" w:rsidR="00F84212" w:rsidRPr="00295315" w:rsidRDefault="00F84212" w:rsidP="00F84212">
      <w:r w:rsidRPr="00295315">
        <w:t>Суть предложения проста: банк предлагает более высокую процентную ставку при условии заключения договора долгосрочных сбережений. Условия оформления таких вкладов в разных банках схожи. Как правило, открыть вклад можно только в отделении банка. Срок вклада может быть выбран из трех вариантов: три месяца, полгода или год. Наиболее высокие ставки обычно предлагаются на самый короткий срок.</w:t>
      </w:r>
    </w:p>
    <w:p w14:paraId="327B99A3" w14:textId="77777777" w:rsidR="00F84212" w:rsidRPr="00295315" w:rsidRDefault="00F84212" w:rsidP="00F84212">
      <w:r w:rsidRPr="00295315">
        <w:t>Минимальная сумма для открытия такого вклада составляет от 30 до 50 тыс. руб. Максимальный размер вклада ограничен суммой первого взноса по договору долгосрочных сбережений. Важно отметить, что открыть такой вклад можно только один раз, в течение 5-14 дней после заключения договора ПДС. В случае досрочного расторжения договора долгосрочных сбережений клиент теряет право на повышенные проценты по вкладу, и его доходность фактически сводится к нулю.</w:t>
      </w:r>
    </w:p>
    <w:p w14:paraId="4AC1C19B" w14:textId="77777777" w:rsidR="00F84212" w:rsidRPr="00295315" w:rsidRDefault="00F84212" w:rsidP="00F84212">
      <w:r w:rsidRPr="00295315">
        <w:t>Эксперты называют комбинированные вклады своеобразным «магнитом», призванным привлечь клиентов к программе долгосрочных сбережений. По словам Игоря Алутина, старшего управляющего директора Мосбиржи, это механизм продвижения ПДС, схожий с тем, как банки предлагают бонусы за перевод зарплаты.</w:t>
      </w:r>
    </w:p>
    <w:p w14:paraId="062D246A" w14:textId="77777777" w:rsidR="00F84212" w:rsidRPr="00295315" w:rsidRDefault="00F84212" w:rsidP="00F84212">
      <w:r w:rsidRPr="00295315">
        <w:t>Хотя текущие ставки до 24-30% выглядят привлекательно, условия постепенно ухудшаются вслед за снижением ключевой ставки. Высокую доходность в первые месяцы могут получить лишь немногие. Стоит отметить, что еще зимой ставки по аналогичным предложениям достигали 27-30% сразу в нескольких банках.</w:t>
      </w:r>
    </w:p>
    <w:p w14:paraId="0CDAA677" w14:textId="77777777" w:rsidR="00F84212" w:rsidRPr="00295315" w:rsidRDefault="00F84212" w:rsidP="00F84212">
      <w:r w:rsidRPr="00295315">
        <w:t>Банки используют подобные схемы не только для ПДС, но и для продвижения других продуктов, таких как брокерские счета, страховки и премиальные подписки. С одной стороны, это позволяет клиентам получить более выгодные предложения, но с другой – может запутать потребителя.</w:t>
      </w:r>
    </w:p>
    <w:p w14:paraId="3B30E04C" w14:textId="77777777" w:rsidR="00F84212" w:rsidRPr="00295315" w:rsidRDefault="00F84212" w:rsidP="00F84212">
      <w:r w:rsidRPr="00295315">
        <w:t>Мария Ермилова, доцент кафедры финансов устойчивого развития РЭУ им. Г. В. Плеханова, отмечает, что ранее уже поступали жалобы от вкладчиков на некорректный расчет процентов. Это часто было связано с тем, что высокие ставки предоставлялись только на первые месяцы. По ее словам, ПДС предлагаются чаще, поскольку сейчас актуально формирование «длинных денег», что является важной задачей как для банковской системы, так и для государства.</w:t>
      </w:r>
    </w:p>
    <w:p w14:paraId="5D199EDF" w14:textId="77777777" w:rsidR="00F84212" w:rsidRPr="00295315" w:rsidRDefault="00F84212" w:rsidP="00F84212">
      <w:r w:rsidRPr="00295315">
        <w:t>Иногда договор долгосрочных сбережений преподносится как прямая альтернатива обычному депозиту, что несет в себе определенные риски. Евгения Лазарева, руководитель проекта Народного фронта «За права заемщиков», отмечает, что после введения Банком России ключевого информационного документа и угроз оборотными штрафами за недобросовестную продажу полисов инвестиционного и накопительного страхования, банки переключили свое внимание на продвижение ПДС.</w:t>
      </w:r>
    </w:p>
    <w:p w14:paraId="3AF0B3FE" w14:textId="77777777" w:rsidR="00FF66A2" w:rsidRPr="00295315" w:rsidRDefault="00F84212" w:rsidP="00F84212">
      <w:hyperlink r:id="rId20" w:history="1">
        <w:r w:rsidRPr="00295315">
          <w:rPr>
            <w:rStyle w:val="a3"/>
          </w:rPr>
          <w:t>https://konkurent.ru/article/78997</w:t>
        </w:r>
      </w:hyperlink>
    </w:p>
    <w:p w14:paraId="3F35EF17" w14:textId="77777777" w:rsidR="007E17E6" w:rsidRPr="00295315" w:rsidRDefault="007E17E6" w:rsidP="007E17E6">
      <w:pPr>
        <w:pStyle w:val="2"/>
      </w:pPr>
      <w:bookmarkStart w:id="68" w:name="_Toc203544329"/>
      <w:r w:rsidRPr="00295315">
        <w:lastRenderedPageBreak/>
        <w:t>Бизнес профессионалов, 14.07.2025, Клиенты Почта Банка вложили почти 2 млрд рублей в программу долгосрочных сбережений</w:t>
      </w:r>
      <w:bookmarkEnd w:id="68"/>
    </w:p>
    <w:p w14:paraId="13221AB4" w14:textId="77777777" w:rsidR="007E17E6" w:rsidRPr="00295315" w:rsidRDefault="007E17E6" w:rsidP="00CA3665">
      <w:pPr>
        <w:pStyle w:val="3"/>
      </w:pPr>
      <w:bookmarkStart w:id="69" w:name="_Toc203544330"/>
      <w:r w:rsidRPr="00295315">
        <w:t>За первое полугодие клиенты Почта Банка внесли в Программу долгосрочных сбережений (ПДС) от НПФ ВТБ около 2 млрд рублей. Средняя сумма на счете участника Программы составила 73 988 рублей. Чаще всего средства размещали женщины - на их долю приходится 66 % всех заключенных договоров. Всего же с начала старта продаж объем взносов достиг более 5 млрд рублей.</w:t>
      </w:r>
      <w:bookmarkEnd w:id="69"/>
    </w:p>
    <w:p w14:paraId="1E671A99" w14:textId="77777777" w:rsidR="007E17E6" w:rsidRPr="00295315" w:rsidRDefault="007E17E6" w:rsidP="007E17E6">
      <w:r w:rsidRPr="00295315">
        <w:t>ПДС позволяет каждому участнику увеличить свои вложения не только за счет личных взносов и инвестиционного дохода, но и за счет финансовой поддержки от государства в размере до 36 тыс. рублей в год в течение 10 лет при ежегодных взносах от 2 тыс. рублей. С суммы взносов до 400 тыс. рублей в год* клиенты смогут получать налоговый вычет - вернуть можно до 88 тыс. рублей в год в зависимости от размера взноса, уровня дохода вкладчика и налоговой ставки.</w:t>
      </w:r>
    </w:p>
    <w:p w14:paraId="747423B0" w14:textId="77777777" w:rsidR="007E17E6" w:rsidRPr="00295315" w:rsidRDefault="007E17E6" w:rsidP="007E17E6">
      <w:r w:rsidRPr="00295315">
        <w:t>Также в Программу можно перевести пенсионные накопления по обязательному пенсионному страхованию - онлайн в НПФ ВТБ или в отделениях ВТБ. Получить накопленные средства можно после 15 лет участия в Программе или при наступлении возраста 55 лет (женщины) и 60 лет (мужчины). При возникновении особых жизненных ситуаций клиент может получить средства досрочно, без расторжения договора по ПДС.</w:t>
      </w:r>
    </w:p>
    <w:p w14:paraId="268A1B6A" w14:textId="77777777" w:rsidR="007E17E6" w:rsidRPr="00295315" w:rsidRDefault="007E17E6" w:rsidP="007E17E6">
      <w:r w:rsidRPr="00295315">
        <w:t>Клиенты Почта Банка могут приумножить накопления на депозите «Максимальная выгода». При одновременном оформлении ПДС на сумму от 30 тыс. рублей и вклада на сумму от 10 тыс. рублей на 3 месяца действует ставка до 23,7% годовых. При условии отсутствия ПДС или размещения вклада на сумму, превышающую сумму договора ПДС, доходность по этому депозиту составит 16,2% годовых.</w:t>
      </w:r>
    </w:p>
    <w:p w14:paraId="1B4A6A62" w14:textId="77777777" w:rsidR="007E17E6" w:rsidRPr="00295315" w:rsidRDefault="007E17E6" w:rsidP="007E17E6">
      <w:r w:rsidRPr="00295315">
        <w:t>Подробную информацию по продукту можно узнать на Почта Банка.</w:t>
      </w:r>
    </w:p>
    <w:p w14:paraId="10DFDFE9" w14:textId="77777777" w:rsidR="007E17E6" w:rsidRPr="00295315" w:rsidRDefault="007E17E6" w:rsidP="007E17E6">
      <w:r w:rsidRPr="00295315">
        <w:t>*Совокупно по ПДС, ИИС-III и договору НПО.</w:t>
      </w:r>
    </w:p>
    <w:p w14:paraId="779DAADC" w14:textId="77777777" w:rsidR="007E17E6" w:rsidRPr="00295315" w:rsidRDefault="007E17E6" w:rsidP="007E17E6">
      <w:hyperlink r:id="rId21" w:history="1">
        <w:r w:rsidRPr="00295315">
          <w:rPr>
            <w:rStyle w:val="a3"/>
          </w:rPr>
          <w:t>https://busiprof.ru/klienty-pochta-banka-vlozhili-pochti-mlrd-28/</w:t>
        </w:r>
      </w:hyperlink>
      <w:r w:rsidRPr="00295315">
        <w:t xml:space="preserve"> </w:t>
      </w:r>
    </w:p>
    <w:p w14:paraId="76B0A31E" w14:textId="77777777" w:rsidR="003B1E92" w:rsidRPr="00295315" w:rsidRDefault="003B1E92" w:rsidP="003B1E92">
      <w:pPr>
        <w:pStyle w:val="2"/>
      </w:pPr>
      <w:bookmarkStart w:id="70" w:name="_Toc203544331"/>
      <w:r w:rsidRPr="00295315">
        <w:t>Ecosever, 15.07.2025, Деньги растут даже без инвестиций: секрет успеха ПДС раскрыт</w:t>
      </w:r>
      <w:bookmarkEnd w:id="70"/>
    </w:p>
    <w:p w14:paraId="716EB6FF" w14:textId="77777777" w:rsidR="003B1E92" w:rsidRPr="00295315" w:rsidRDefault="003B1E92" w:rsidP="00CA3665">
      <w:pPr>
        <w:pStyle w:val="3"/>
      </w:pPr>
      <w:bookmarkStart w:id="71" w:name="_Toc203544332"/>
      <w:r w:rsidRPr="00295315">
        <w:t>К июлю 2025 года россияне заключили свыше 5,5 миллиона договоров в рамках программы долгосрочных сбережений — это больше, чем ожидали даже оптимисты. Программа, запущенная чуть более года назад, продолжает набирать обороты. И всё чаще о ней говорят не как о финансовом продукте, а как о новой культуре накоплений, меняющей отношение к личным финансам.</w:t>
      </w:r>
      <w:bookmarkEnd w:id="71"/>
    </w:p>
    <w:p w14:paraId="3F6F53A4" w14:textId="77777777" w:rsidR="003B1E92" w:rsidRPr="00295315" w:rsidRDefault="003B1E92" w:rsidP="003B1E92">
      <w:r w:rsidRPr="00295315">
        <w:t>Как работает программа: плюсы и особенности</w:t>
      </w:r>
    </w:p>
    <w:p w14:paraId="2CE88FEC" w14:textId="77777777" w:rsidR="003B1E92" w:rsidRPr="00295315" w:rsidRDefault="003B1E92" w:rsidP="003B1E92">
      <w:r w:rsidRPr="00295315">
        <w:t>Программа долгосрочных сбережений (ПДС) стартовала в январе 2024 года по инициативе государства и была призвана стать новым способом для россиян формировать устойчивый финансовый фундамент. Главное преимущество — участие в ней выгодно не только для людей с высоким доходом, но и для тех, кто делает небольшие, но регулярные взносы.</w:t>
      </w:r>
    </w:p>
    <w:p w14:paraId="70E6264D" w14:textId="77777777" w:rsidR="003B1E92" w:rsidRPr="00295315" w:rsidRDefault="003B1E92" w:rsidP="003B1E92">
      <w:r w:rsidRPr="00295315">
        <w:lastRenderedPageBreak/>
        <w:t>Среди ключевых опций программы:</w:t>
      </w:r>
    </w:p>
    <w:p w14:paraId="48584272" w14:textId="77777777" w:rsidR="003B1E92" w:rsidRPr="00295315" w:rsidRDefault="003B1E92" w:rsidP="003B1E92">
      <w:r w:rsidRPr="00295315">
        <w:t xml:space="preserve">    ежегодное начисление инвестиционного дохода;</w:t>
      </w:r>
    </w:p>
    <w:p w14:paraId="7CF9ED98" w14:textId="77777777" w:rsidR="003B1E92" w:rsidRPr="00295315" w:rsidRDefault="003B1E92" w:rsidP="003B1E92">
      <w:r w:rsidRPr="00295315">
        <w:t xml:space="preserve">    налоговые вычеты;</w:t>
      </w:r>
    </w:p>
    <w:p w14:paraId="1B1CECC9" w14:textId="77777777" w:rsidR="003B1E92" w:rsidRPr="00295315" w:rsidRDefault="003B1E92" w:rsidP="003B1E92">
      <w:r w:rsidRPr="00295315">
        <w:t xml:space="preserve">    государственное софинансирование;</w:t>
      </w:r>
    </w:p>
    <w:p w14:paraId="3FB4AB91" w14:textId="77777777" w:rsidR="003B1E92" w:rsidRPr="00295315" w:rsidRDefault="003B1E92" w:rsidP="003B1E92">
      <w:r w:rsidRPr="00295315">
        <w:t xml:space="preserve">    возможность досрочного снятия средств в случае жизненных трудностей;</w:t>
      </w:r>
    </w:p>
    <w:p w14:paraId="1126BDA2" w14:textId="77777777" w:rsidR="003B1E92" w:rsidRPr="00295315" w:rsidRDefault="003B1E92" w:rsidP="003B1E92">
      <w:r w:rsidRPr="00295315">
        <w:t xml:space="preserve">    защита от убытков;</w:t>
      </w:r>
    </w:p>
    <w:p w14:paraId="1645AF2B" w14:textId="77777777" w:rsidR="003B1E92" w:rsidRPr="00295315" w:rsidRDefault="003B1E92" w:rsidP="003B1E92">
      <w:r w:rsidRPr="00295315">
        <w:t xml:space="preserve">    использование ранее накопленных пенсионных средств в счёт ПДС.</w:t>
      </w:r>
    </w:p>
    <w:p w14:paraId="0A5DCAC2" w14:textId="77777777" w:rsidR="003B1E92" w:rsidRPr="00295315" w:rsidRDefault="003B1E92" w:rsidP="003B1E92">
      <w:r w:rsidRPr="00295315">
        <w:t>В 2024 году средняя доходность по счетам составила 20%, а с учётом софинансирования для отдельных участников доходность могла доходить до 120% годовых — цифра, недоступная большинству обычных банковских вкладов.</w:t>
      </w:r>
    </w:p>
    <w:p w14:paraId="4B38288D" w14:textId="77777777" w:rsidR="003B1E92" w:rsidRPr="00295315" w:rsidRDefault="003B1E92" w:rsidP="003B1E92">
      <w:r w:rsidRPr="00295315">
        <w:t>Почему ПДС набирает популярность</w:t>
      </w:r>
    </w:p>
    <w:p w14:paraId="44788C47" w14:textId="77777777" w:rsidR="003B1E92" w:rsidRPr="00295315" w:rsidRDefault="003B1E92" w:rsidP="003B1E92">
      <w:r w:rsidRPr="00295315">
        <w:t>Секрет успеха кроется не только в щедрых процентах, но и в грамотной информационной кампании. По данным Минфина, программа активно продвигается при участии Ассоциации негосударственных пенсионных фондов. Просветительская работа проводится как через СМИ и соцсети, так и в формате личных консультаций.</w:t>
      </w:r>
    </w:p>
    <w:p w14:paraId="5FAA5E93" w14:textId="77777777" w:rsidR="003B1E92" w:rsidRPr="00295315" w:rsidRDefault="003B1E92" w:rsidP="003B1E92">
      <w:r w:rsidRPr="00295315">
        <w:t>"Минфин России совместно с Ассоциацией негосударственных пенсионных фондов на регулярной основе ведут просветительскую деятельность и рассказывают гражданам о преимуществах продукта. Кроме того, операторы программы самостоятельно ведут активную рекламную кампанию. О её эффективности говорит постоянно увеличивающееся число участников ПДС", — сообщили в министерстве.</w:t>
      </w:r>
    </w:p>
    <w:p w14:paraId="25FB24FD" w14:textId="77777777" w:rsidR="003B1E92" w:rsidRPr="00295315" w:rsidRDefault="003B1E92" w:rsidP="003B1E92">
      <w:r w:rsidRPr="00295315">
        <w:t>На фоне волатильных рынков и опасений по поводу будущих пенсий, многие россияне всё чаще задумываются о личных накоплениях — и находят в ПДС удобный и защищённый механизм для этого.</w:t>
      </w:r>
    </w:p>
    <w:p w14:paraId="2EC6D3DB" w14:textId="77777777" w:rsidR="003B1E92" w:rsidRPr="00295315" w:rsidRDefault="003B1E92" w:rsidP="003B1E92">
      <w:r w:rsidRPr="00295315">
        <w:t>Гарантии и гибкость: почему доверяют</w:t>
      </w:r>
    </w:p>
    <w:p w14:paraId="1CBA3926" w14:textId="77777777" w:rsidR="003B1E92" w:rsidRPr="00295315" w:rsidRDefault="003B1E92" w:rsidP="003B1E92">
      <w:r w:rsidRPr="00295315">
        <w:t>Одним из факторов доверия к ПДС стало то, что вложения защищены от убытков, а также могут быть возвращены досрочно при наступлении определённых жизненных обстоятельств (например, болезнь, потеря трудоспособности, трудная финансовая ситуация).</w:t>
      </w:r>
    </w:p>
    <w:p w14:paraId="2F2F3050" w14:textId="77777777" w:rsidR="003B1E92" w:rsidRPr="00295315" w:rsidRDefault="003B1E92" w:rsidP="003B1E92">
      <w:r w:rsidRPr="00295315">
        <w:t>Кроме того, участники получают налоговые вычеты на взносы, что позволяет вернуть часть уплаченных налогов. И это не просто бонус, а реальная прибавка к доходности.</w:t>
      </w:r>
    </w:p>
    <w:p w14:paraId="405D27CE" w14:textId="77777777" w:rsidR="003B1E92" w:rsidRPr="00295315" w:rsidRDefault="003B1E92" w:rsidP="003B1E92">
      <w:r w:rsidRPr="00295315">
        <w:t>Особое внимание стоит уделить возможности перевода старых пенсионных накоплений в ПДС — это не только упрощает управление деньгами, но и открывает новые сценарии для их использования.</w:t>
      </w:r>
    </w:p>
    <w:p w14:paraId="50CCF342" w14:textId="77777777" w:rsidR="003B1E92" w:rsidRPr="00295315" w:rsidRDefault="003B1E92" w:rsidP="003B1E92">
      <w:r w:rsidRPr="00295315">
        <w:t>Кто чаще всего участвует и каковы перспективы</w:t>
      </w:r>
    </w:p>
    <w:p w14:paraId="619D1A9E" w14:textId="77777777" w:rsidR="003B1E92" w:rsidRPr="00295315" w:rsidRDefault="003B1E92" w:rsidP="003B1E92">
      <w:r w:rsidRPr="00295315">
        <w:t>По наблюдениям экспертов, основной рост участников программы идёт за счёт людей 30-45 лет — именно они начинают задумываться о будущем, особенно если в семье появляются дети или растут расходы. При этом пенсионные фонды сообщают о растущем интересе со стороны молодёжи, которая воспринимает ПДС как "финансовую привычку" с долгосрочным эффектом.</w:t>
      </w:r>
    </w:p>
    <w:p w14:paraId="631311F6" w14:textId="77777777" w:rsidR="003B1E92" w:rsidRPr="00295315" w:rsidRDefault="003B1E92" w:rsidP="003B1E92">
      <w:r w:rsidRPr="00295315">
        <w:lastRenderedPageBreak/>
        <w:t>По оценкам Минфина, в ближайшие годы число договоров будет только расти. Программа будет дорабатываться — обсуждается расширение списка льгот и автоматизация участия через "Госуслуги".</w:t>
      </w:r>
    </w:p>
    <w:p w14:paraId="6DA50027" w14:textId="77777777" w:rsidR="003B1E92" w:rsidRPr="00295315" w:rsidRDefault="003B1E92" w:rsidP="003B1E92">
      <w:r w:rsidRPr="00295315">
        <w:t>Почему важно не откладывать</w:t>
      </w:r>
    </w:p>
    <w:p w14:paraId="6E03C6AF" w14:textId="77777777" w:rsidR="003B1E92" w:rsidRPr="00295315" w:rsidRDefault="003B1E92" w:rsidP="003B1E92">
      <w:r w:rsidRPr="00295315">
        <w:t>С учётом высоких темпов инфляции и нестабильной финансовой ситуации, откладывать участие в ПДС может быть невыгодно. Ведь чем раньше начнёшь — тем больше получишь:</w:t>
      </w:r>
    </w:p>
    <w:p w14:paraId="21EA24C8" w14:textId="77777777" w:rsidR="003B1E92" w:rsidRPr="00295315" w:rsidRDefault="003B1E92" w:rsidP="003B1E92">
      <w:r w:rsidRPr="00295315">
        <w:t xml:space="preserve">    Процент начисляется на всю сумму;</w:t>
      </w:r>
    </w:p>
    <w:p w14:paraId="2E91D437" w14:textId="77777777" w:rsidR="003B1E92" w:rsidRPr="00295315" w:rsidRDefault="003B1E92" w:rsidP="003B1E92">
      <w:r w:rsidRPr="00295315">
        <w:t xml:space="preserve">    Долгий срок — больше эффект от "сложных процентов";</w:t>
      </w:r>
    </w:p>
    <w:p w14:paraId="2B87075E" w14:textId="77777777" w:rsidR="003B1E92" w:rsidRPr="00295315" w:rsidRDefault="003B1E92" w:rsidP="003B1E92">
      <w:r w:rsidRPr="00295315">
        <w:t xml:space="preserve">    Государство софинансирует не всегда — а пока это доступно, есть смысл пользоваться.</w:t>
      </w:r>
    </w:p>
    <w:p w14:paraId="76325C44" w14:textId="77777777" w:rsidR="00F84212" w:rsidRPr="00295315" w:rsidRDefault="003B1E92" w:rsidP="003B1E92">
      <w:hyperlink r:id="rId22" w:history="1">
        <w:r w:rsidRPr="00295315">
          <w:rPr>
            <w:rStyle w:val="a3"/>
          </w:rPr>
          <w:t>https://www.ecosever.ru/news/42017.html</w:t>
        </w:r>
      </w:hyperlink>
    </w:p>
    <w:p w14:paraId="050A829C" w14:textId="77777777" w:rsidR="001669BE" w:rsidRDefault="00BB156A" w:rsidP="00BB156A">
      <w:pPr>
        <w:pStyle w:val="2"/>
      </w:pPr>
      <w:bookmarkStart w:id="72" w:name="_Toc203544333"/>
      <w:r>
        <w:t>Стародубский вестник</w:t>
      </w:r>
      <w:r w:rsidRPr="00BB156A">
        <w:t xml:space="preserve">, 15.07.2025, </w:t>
      </w:r>
      <w:r w:rsidR="001669BE">
        <w:t>Программа долгосрочных сбережений: как получить до 36 тысяч рублей от государства</w:t>
      </w:r>
      <w:bookmarkEnd w:id="72"/>
    </w:p>
    <w:p w14:paraId="7F414F58" w14:textId="77777777" w:rsidR="001669BE" w:rsidRDefault="001669BE" w:rsidP="001669BE">
      <w:pPr>
        <w:pStyle w:val="3"/>
      </w:pPr>
      <w:bookmarkStart w:id="73" w:name="_Toc203544334"/>
      <w:r>
        <w:t>Любой желающий может стать участником программы долгосрочных сбережений и получить софинансирование от государства в размере 36 тысяч рублей, рассказал «РГ» доцент Финансового университета при правительстве РФ Игорь Балынин.</w:t>
      </w:r>
      <w:bookmarkEnd w:id="73"/>
    </w:p>
    <w:p w14:paraId="078DD769" w14:textId="77777777" w:rsidR="001669BE" w:rsidRDefault="001669BE" w:rsidP="001669BE">
      <w:r>
        <w:t>Он пояснил, что вступить в программу долгосрочных сбережений можно и в том случае, если осталось несколько лет до наступления пенсионного возраста или уже назначена пенсия: никаких препятствий для этого нет. Также договор долгосрочных сбережений может быть заключен в пользу ребенка или другого человека. Подписывается он с негосударственным пенсионным фондом (НПФ), который участвует в программе. Он же инвестирует средства вкладчика.</w:t>
      </w:r>
    </w:p>
    <w:p w14:paraId="678D951C" w14:textId="77777777" w:rsidR="001669BE" w:rsidRDefault="001669BE" w:rsidP="001669BE">
      <w:r>
        <w:t>Чтобы получить софинансирование от государства в размере 36 тысяч рублей, участнику программы необходимо в течение года сделать взнос в размере от 36 до 144 тысяч рублей в зависимости от среднемесячного дохода. «Добровольные взносы софинансируются с учетом среднемесячного дохода вкладчика», — уточнил Балынин. Так, если среднемесячный доход вкладчика равен 80 тысяч рублей или меньше этой суммы, то софинансирование составит 36 тысяч рублей при условии, что в течение года сумма вклада составила 36 тысяч рублей. Софинансирование в таком же размере получит вкладчик со среднемесячным доходом более 80 тысяч рублей, но менее 150 тысяч рублей, если он в течение года положит на счет 72 тысячи рублей, то есть ему начислят половину от внесенной суммы. При среднемесячном доходе вкладчика более 150 тысяч рублей для получения софинансирования в размере 36 тысяч рублей в течение года нужно внести 144 тысячи рублей, поскольку при таком доходе софинансируется только четверть суммы вклада, но не более 36 тысяч рублей.</w:t>
      </w:r>
    </w:p>
    <w:p w14:paraId="3D9E3554" w14:textId="77777777" w:rsidR="001669BE" w:rsidRDefault="001669BE" w:rsidP="001669BE">
      <w:r>
        <w:t xml:space="preserve">Например, гражданин с ежемесячной зарплатой в 75 тысяч рублей принимает решение перечислять 3 тысячи рублей ежемесячно в качестве взноса по программе долгосрочных сбережений, говорит Балынин. В таком случае за год гражданином будет перечислено 36 тысяч рублей. Софинансирование от государства он получит в размере 100% от </w:t>
      </w:r>
      <w:r>
        <w:lastRenderedPageBreak/>
        <w:t>вклада, то есть на следующий год после внесения добровольного взноса на его счет будет добавлено еще 36 тысяч рублей. Эти средства по сути присоединятся к взносам гражданина.</w:t>
      </w:r>
    </w:p>
    <w:p w14:paraId="7970AF67" w14:textId="77777777" w:rsidR="001669BE" w:rsidRDefault="001669BE" w:rsidP="001669BE">
      <w:r>
        <w:t>Кстати, взносом в программе долгосрочных сбережений могут быть и сформированные пенсионные накопления.</w:t>
      </w:r>
    </w:p>
    <w:p w14:paraId="73060517" w14:textId="77777777" w:rsidR="001669BE" w:rsidRDefault="001669BE" w:rsidP="001669BE">
      <w:r>
        <w:t>Эксперт также напомнил, что участники программы долгосрочных сбережений могут получить налоговый вычет в сумме, равной произведению величины добровольного взноса (не более 400 тысяч рублей в совокупности со средствами, внесенными на ИИС, и по другим основаниям, указанным в статье 219.2 Налогового кодекса Российской Федерации) и налоговой ставки, которая сегодня зависит от размера получаемого дохода. Так, при взносе в 36 тысяч рублей и ежемесячном доходе в 75 тысяч рублей можно вернуть 13% с 36 тысяч рублей, то есть 4,68 тысяч рублей.</w:t>
      </w:r>
    </w:p>
    <w:p w14:paraId="48FE3B2A" w14:textId="77777777" w:rsidR="001669BE" w:rsidRDefault="001669BE" w:rsidP="001669BE">
      <w:r>
        <w:t>Через пятнадцать лет с наиболее ранней даты заключения договора долгосрочных сбережений или при достижении мужчинами 60 лет, а для женщин — 55 лет, участники программы получают право на периодические выплаты, обратил внимание Балынин. Эти выплаты могут быть как пожизненными, так и срочными. Для срочных выплат минимальный срок составляет 120 месяцев.</w:t>
      </w:r>
    </w:p>
    <w:p w14:paraId="5C30A52E" w14:textId="77777777" w:rsidR="001669BE" w:rsidRDefault="001669BE" w:rsidP="001669BE">
      <w:r>
        <w:t>Если размер пожизненной выплаты составит менее 10% действующего на момент ее назначения прожиточного минимума пенсионера в стране, то участник программы долгосрочных сбережений может получить все средства единой выплатой.</w:t>
      </w:r>
    </w:p>
    <w:p w14:paraId="513DB744" w14:textId="77777777" w:rsidR="001669BE" w:rsidRDefault="001669BE" w:rsidP="001669BE">
      <w:r>
        <w:t>В некоторых случаях сформированные сбережения можно забрать досрочно: например, при необходимости оплаты дорогостоящего лечения и в случае потери кормильца. Кроме того, они передаются по наследству в случае смерти участника программы долгосрочных сбережений.</w:t>
      </w:r>
    </w:p>
    <w:p w14:paraId="47AC9893" w14:textId="77777777" w:rsidR="001669BE" w:rsidRDefault="001669BE" w:rsidP="001669BE">
      <w:r>
        <w:t>Эксперт подчеркнул, что средства, находящиеся на счете долгосрочных сбережений (и добровольные взносы, и доход от их инвестирования), застрахованы в сумме до 2,8 млн рублей.</w:t>
      </w:r>
    </w:p>
    <w:p w14:paraId="43661652" w14:textId="77777777" w:rsidR="001669BE" w:rsidRDefault="001669BE" w:rsidP="001669BE">
      <w:r>
        <w:t>На 31 мая 2025 года, по данным Банка России, заключено 5 млн договоров долгосрочных сбережений.</w:t>
      </w:r>
    </w:p>
    <w:p w14:paraId="3E73163D" w14:textId="77777777" w:rsidR="003B1E92" w:rsidRPr="001669BE" w:rsidRDefault="001669BE" w:rsidP="003B1E92">
      <w:hyperlink r:id="rId23" w:history="1">
        <w:r w:rsidRPr="003D0A17">
          <w:rPr>
            <w:rStyle w:val="a3"/>
          </w:rPr>
          <w:t>https://starodub-vestnik.ru/society/2025/07/15/programma-dolgosrochnyx-sberezhenij-kak-poluchit-do-36-tysyach-rublej-ot-gosudarstva/</w:t>
        </w:r>
      </w:hyperlink>
      <w:r w:rsidRPr="001669BE">
        <w:t xml:space="preserve"> </w:t>
      </w:r>
    </w:p>
    <w:p w14:paraId="602902D1" w14:textId="77777777" w:rsidR="001669BE" w:rsidRPr="00295315" w:rsidRDefault="001669BE" w:rsidP="003B1E92"/>
    <w:p w14:paraId="205DF1E8" w14:textId="77777777" w:rsidR="00111D7C" w:rsidRDefault="00111D7C" w:rsidP="00111D7C">
      <w:pPr>
        <w:pStyle w:val="10"/>
      </w:pPr>
      <w:bookmarkStart w:id="74" w:name="_Toc165991074"/>
      <w:bookmarkStart w:id="75" w:name="_Toc203544335"/>
      <w:r w:rsidRPr="00295315">
        <w:lastRenderedPageBreak/>
        <w:t>Новости развития системы обязательного пенсионного страхования и страховой пенсии</w:t>
      </w:r>
      <w:bookmarkEnd w:id="39"/>
      <w:bookmarkEnd w:id="40"/>
      <w:bookmarkEnd w:id="41"/>
      <w:bookmarkEnd w:id="74"/>
      <w:bookmarkEnd w:id="75"/>
    </w:p>
    <w:p w14:paraId="4F160CEC" w14:textId="77777777" w:rsidR="00CE5187" w:rsidRDefault="00CE5187" w:rsidP="00CE5187">
      <w:pPr>
        <w:pStyle w:val="2"/>
      </w:pPr>
      <w:bookmarkStart w:id="76" w:name="_Toc203544336"/>
      <w:r>
        <w:t>Российская газета, 16.07.2025</w:t>
      </w:r>
      <w:r w:rsidRPr="00CE5187">
        <w:t xml:space="preserve">, </w:t>
      </w:r>
      <w:r>
        <w:t>Для мам и пап</w:t>
      </w:r>
      <w:bookmarkEnd w:id="76"/>
    </w:p>
    <w:p w14:paraId="1BFAAA0E" w14:textId="77777777" w:rsidR="00CE5187" w:rsidRDefault="00CE5187" w:rsidP="00CE5187">
      <w:pPr>
        <w:pStyle w:val="3"/>
      </w:pPr>
      <w:bookmarkStart w:id="77" w:name="_Toc203544337"/>
      <w:r>
        <w:t>Президент Владимир Путин обсудил с членами правительства ситуацию в  демографии и новые меры поддержки семей.</w:t>
      </w:r>
      <w:bookmarkEnd w:id="77"/>
    </w:p>
    <w:p w14:paraId="7A5A9946" w14:textId="58001230" w:rsidR="00CE5187" w:rsidRDefault="00CE5187" w:rsidP="00CE5187">
      <w:r>
        <w:t>Демографическая обстановка в России изменилась. Президент  проиллюстрировал это, вспомнив известную песню, где на десять девчонок  приходилось девять ребят. "Я так понимаю, что статистика у нас поменялась,  у нас сейчас как раз не хватает женщин", - заметил Путин. Вице-</w:t>
      </w:r>
      <w:r w:rsidR="008B2DA8">
        <w:t>премьер Татьяна</w:t>
      </w:r>
      <w:r>
        <w:t xml:space="preserve"> Голикова подтвердила: в 2024 году в России родилось больше  мальчиков (51,5%), чем девочек. В целом, по ее словам, проблемы с  рождаемостью в стране связаны с двумя демографическими волнами: </w:t>
      </w:r>
      <w:r w:rsidR="008B2DA8">
        <w:t>первая относится</w:t>
      </w:r>
      <w:r>
        <w:t xml:space="preserve"> к периоду Великой Отечественной войны, вторая - 90-х годов. </w:t>
      </w:r>
      <w:r w:rsidR="008B2DA8">
        <w:t>Обе резко</w:t>
      </w:r>
      <w:r>
        <w:t xml:space="preserve"> сократили количество женщин, находящихся в репродуктивном возрасте.  "Поэтому мы делаем ставку на многодетность", - заявила Голикова, добавив,  что на это ориентируют арсенал мер поддержки. Так, с 1 сентября пособие по  беременности и родам студенткам будет выплачиваться в зависимости от  прожиточного минимума, который установлен в регионе проживания. "Таким  образом, мы уходим от этих двух - пяти тысяч, и теперь пособие по  беременности и родам будет составлять где-то порядка 90 тысяч рублей", -  уточнила вице-премьер.</w:t>
      </w:r>
    </w:p>
    <w:p w14:paraId="00B7097F" w14:textId="77777777" w:rsidR="00CE5187" w:rsidRDefault="00CE5187" w:rsidP="00CE5187">
      <w:r>
        <w:t>Изменят и порядок пенсионного обеспечения многодетных матерей. "Раньше  мы в стаж работы засчитывали полтора года на четыре ребенка, теперь это  шестилетнее ограничение снято. Сколько детей, столько и будет засчитываться  в стаж", - рассказала Голикова. Законопроект об этом кабмин ранее внес в  Госдуму.</w:t>
      </w:r>
    </w:p>
    <w:p w14:paraId="08F3F261" w14:textId="77777777" w:rsidR="00CE5187" w:rsidRDefault="00CE5187" w:rsidP="00CE5187">
      <w:r>
        <w:t>С 1 января 2026 года заработает семейная налоговая выплата. Как  уточнил глава минтруда Антон Котяков, это будет компенсация ранее  уплаченного налога на доходы физических лиц. Размер выплаты может  составлять от 89 до 156 тысяч рублей. "Хорошее подспорье семье", - считает  министр.</w:t>
      </w:r>
    </w:p>
    <w:p w14:paraId="11A63149" w14:textId="77777777" w:rsidR="00CE5187" w:rsidRPr="00CE5187" w:rsidRDefault="00CE5187" w:rsidP="00CE5187">
      <w:r>
        <w:t>Татьяна Замахина</w:t>
      </w:r>
    </w:p>
    <w:p w14:paraId="2FBD656C" w14:textId="77777777" w:rsidR="00831855" w:rsidRPr="00295315" w:rsidRDefault="00831855" w:rsidP="00831855">
      <w:pPr>
        <w:pStyle w:val="2"/>
      </w:pPr>
      <w:bookmarkStart w:id="78" w:name="a7"/>
      <w:bookmarkStart w:id="79" w:name="_Toc203544338"/>
      <w:bookmarkEnd w:id="78"/>
      <w:r w:rsidRPr="00295315">
        <w:t>АК&amp;М, 15.07.2025, Доход от размещения ВЭБ. РФ пенсионных накоплений клиентов СФР в первом полугодии превысил 215.8 млрд руб. по расширенному портфелю</w:t>
      </w:r>
      <w:bookmarkEnd w:id="79"/>
    </w:p>
    <w:p w14:paraId="0FE89C4B" w14:textId="77777777" w:rsidR="00831855" w:rsidRPr="00295315" w:rsidRDefault="00831855" w:rsidP="00CA3665">
      <w:pPr>
        <w:pStyle w:val="3"/>
      </w:pPr>
      <w:bookmarkStart w:id="80" w:name="_Toc203544339"/>
      <w:r w:rsidRPr="00295315">
        <w:t>Доход от размещения ВЭБ. РФ пенсионных накоплений граждан — клиентов Социального фонда России — по итогам первого полугодия 2025 года превысил 215.8 млрд руб. по расширенному портфелю и 4.1 млрд руб. по портфелю госбумаг. Об этом говорится в сообщении ВЭБ. РФ.</w:t>
      </w:r>
      <w:bookmarkEnd w:id="80"/>
    </w:p>
    <w:p w14:paraId="69C09FFB" w14:textId="77777777" w:rsidR="00831855" w:rsidRPr="00295315" w:rsidRDefault="00831855" w:rsidP="00831855">
      <w:r w:rsidRPr="00295315">
        <w:t>На рекордном за последние 20 лет уровне и доходность: по расширенному портфелю и портфелю госбумаг в годовом выражении она составила 18.43% и 17.69% соответственно.</w:t>
      </w:r>
    </w:p>
    <w:p w14:paraId="1DC64141" w14:textId="77777777" w:rsidR="00831855" w:rsidRPr="00295315" w:rsidRDefault="00831855" w:rsidP="00831855">
      <w:r w:rsidRPr="00295315">
        <w:t xml:space="preserve">ВЭБ. РФ активно инвестирует в государственные ценные бумаги, облигации крупнейших российских компаний, часть средств размещается в депозитах крупнейших </w:t>
      </w:r>
      <w:r w:rsidRPr="00295315">
        <w:lastRenderedPageBreak/>
        <w:t>банков. По итогам первого полугодия 2025 года объём активов в расширенном портфеле ВЭБ. РФ превысил 2.6 трлн руб.</w:t>
      </w:r>
    </w:p>
    <w:p w14:paraId="59C22D55" w14:textId="77777777" w:rsidR="00831855" w:rsidRPr="00295315" w:rsidRDefault="00831855" w:rsidP="00831855">
      <w:r w:rsidRPr="00295315">
        <w:t xml:space="preserve">Государственная корпорация развития «ВЭБ. РФ» (госкорпорация «Внешэкономбанк») (ИНН 7750004150) создана на основании федерального закона РФ «О банке развития» посредством реорганизации в 2007 году Внешэкономбанка СССР. Внешэкономбанк является одним из институтов развития, деятельность которого направлена на устранение инфраструктурных ограничений экономического роста, повышение эффективности использования природных ресурсов, развитие высокотехнологичных отраслей промышленности, раскрытие инновационного и производственного потенциала малого и среднего бизнеса, поддержку экспорта промышленной продукции и услуг. </w:t>
      </w:r>
    </w:p>
    <w:p w14:paraId="0952041A" w14:textId="77777777" w:rsidR="00831855" w:rsidRPr="00295315" w:rsidRDefault="00831855" w:rsidP="00831855">
      <w:hyperlink r:id="rId24" w:history="1">
        <w:r w:rsidRPr="00295315">
          <w:rPr>
            <w:rStyle w:val="a3"/>
          </w:rPr>
          <w:t>https://www.akm.ru/news/veb_rf_za_i_polugodie_2025_goda_zarabotal_dlya_budushchikh_pensionerov_svyshe_219_mlrd_rub/</w:t>
        </w:r>
      </w:hyperlink>
      <w:r w:rsidRPr="00295315">
        <w:t xml:space="preserve"> </w:t>
      </w:r>
    </w:p>
    <w:p w14:paraId="2A741457" w14:textId="77777777" w:rsidR="007E17E6" w:rsidRPr="00295315" w:rsidRDefault="007E17E6" w:rsidP="007E17E6">
      <w:pPr>
        <w:pStyle w:val="2"/>
      </w:pPr>
      <w:bookmarkStart w:id="81" w:name="_Toc203544340"/>
      <w:r w:rsidRPr="00295315">
        <w:t>Национальный банковский журнал, 15.07.2025, ВЭБ.РФ рекордно заработал на будущих пенсиях</w:t>
      </w:r>
      <w:bookmarkEnd w:id="81"/>
    </w:p>
    <w:p w14:paraId="423D1E9A" w14:textId="77777777" w:rsidR="007E17E6" w:rsidRPr="00295315" w:rsidRDefault="007E17E6" w:rsidP="00CA3665">
      <w:pPr>
        <w:pStyle w:val="3"/>
      </w:pPr>
      <w:bookmarkStart w:id="82" w:name="_Toc203544341"/>
      <w:r w:rsidRPr="00295315">
        <w:t>Государственная управляющая компания ВЭБ.РФ опубликовала итоги работы с пенсионными накоплениями за первое полугодие. Доходность расширенного портфеля составила 18,43% годовых, а портфеля госбумаг - 17,69%, говорится в официальном сообщении компании. Это один из лучших результатов за последние годы, только по расширенному портфелю было заработано более 215,8 млрд руб.</w:t>
      </w:r>
      <w:bookmarkEnd w:id="82"/>
    </w:p>
    <w:p w14:paraId="3DCBE159" w14:textId="77777777" w:rsidR="007E17E6" w:rsidRPr="00295315" w:rsidRDefault="007E17E6" w:rsidP="007E17E6">
      <w:r w:rsidRPr="00295315">
        <w:t>Для 38 миллионов граждан, чьи пенсионные накопления находятся под управлением ВЭБа, это означает реальный положительный прирост сбережений, значительно опережающий уровень инфляции, которая с начала года составила 3,77%, а в годовом выражении - 9,4%.</w:t>
      </w:r>
    </w:p>
    <w:p w14:paraId="5190E048" w14:textId="77777777" w:rsidR="007E17E6" w:rsidRPr="00295315" w:rsidRDefault="007E17E6" w:rsidP="007E17E6">
      <w:r w:rsidRPr="00295315">
        <w:t>По мнению Владимира Чернова, аналитика Freedom Finance Global, ключевым фактором столь высокой доходности стала жесткая денежно-кредитная политика Банка России. При ключевой ставке 20% годовых увеличивалась прибыльность от вложений в ОФЗ, банковские вклады и другие инструменты с фиксированной доходностью, которые составляют основу портфелей ВЭБ.РФ. Купонные и процентные выплаты по этим бумагам обеспечили уверенный денежный поток. Кроме того, в условиях высокой волатильности рынка управляющая компания традиционно придерживается консервативной стратегии и делает акцент на госбумаги и инструменты с предсказуемым риском, что минимизирует просадки при неблагоприятных рыночных колебаниях.</w:t>
      </w:r>
    </w:p>
    <w:p w14:paraId="3DF918E7" w14:textId="77777777" w:rsidR="007E17E6" w:rsidRPr="00295315" w:rsidRDefault="007E17E6" w:rsidP="007E17E6">
      <w:r w:rsidRPr="00295315">
        <w:t xml:space="preserve">«Для сравнения, средняя ставка по банковским вкладам с января по июнь равнялась 18-20% годовых, в зависимости от срока и объема вклада. Таким образом, результаты ВЭБ.РФ выглядят конкурентоспособно даже на фоне высоких ставок по банковским депозитам, но фактически именно это и позволило фонду получить высокую доходность. При этом пенсионные портфели рассчитаны на более длинный горизонт, что позволяет аккумулировать эффект сложного процента и наращивать накопления в долгосрочной перспективе. С учетом начала цикла смягчения монетарных условий можно ожидать, что доходность портфелей ВЭБ.РФ по итогам 2025 года составит 16-18% годовых. Это будет выше инфляции, а также большинства альтернативных инструментов с низким риском. </w:t>
      </w:r>
      <w:r w:rsidRPr="00295315">
        <w:lastRenderedPageBreak/>
        <w:t>Для будущих пенсионеров такие результаты означают стабильное сохранение и приумножение накоплений на фоне непростой макроэкономической ситуации», - считает Чернов.</w:t>
      </w:r>
    </w:p>
    <w:p w14:paraId="183D1B3B" w14:textId="77777777" w:rsidR="007E17E6" w:rsidRPr="00295315" w:rsidRDefault="007E17E6" w:rsidP="007E17E6">
      <w:hyperlink r:id="rId25" w:history="1">
        <w:r w:rsidRPr="00295315">
          <w:rPr>
            <w:rStyle w:val="a3"/>
          </w:rPr>
          <w:t>https://nbj.ru/publs/veb_rf_rekordno_zarabotal_na_budushchikh_p/69845/</w:t>
        </w:r>
      </w:hyperlink>
      <w:r w:rsidRPr="00295315">
        <w:t xml:space="preserve"> </w:t>
      </w:r>
    </w:p>
    <w:p w14:paraId="7B4A5A95" w14:textId="77777777" w:rsidR="007C0B76" w:rsidRPr="00295315" w:rsidRDefault="007C0B76" w:rsidP="007C0B76">
      <w:pPr>
        <w:pStyle w:val="2"/>
      </w:pPr>
      <w:bookmarkStart w:id="83" w:name="_Toc203544342"/>
      <w:r w:rsidRPr="00295315">
        <w:t>1rre.ru, 15.07.2025, Август 2025 года: работающие пенсионеры получат дополнительные выплаты</w:t>
      </w:r>
      <w:bookmarkEnd w:id="83"/>
    </w:p>
    <w:p w14:paraId="6E81F026" w14:textId="77777777" w:rsidR="007C0B76" w:rsidRPr="00295315" w:rsidRDefault="007C0B76" w:rsidP="00CA3665">
      <w:pPr>
        <w:pStyle w:val="3"/>
      </w:pPr>
      <w:bookmarkStart w:id="84" w:name="_Toc203544343"/>
      <w:r w:rsidRPr="00295315">
        <w:t>Игорь Балынин, доцент Финансового университета при Правительстве РФ, сообщил, что в августе 2025 года пройдет перерасчет страховых пенсий для тех пенсионеров, которые продолжают работать. Это обновление позволит учесть изменения в их трудовой деятельности и повысить размер пенсий, что станет дополнительной поддержкой для работающих граждан пенсионного возраста.</w:t>
      </w:r>
      <w:bookmarkEnd w:id="84"/>
      <w:r w:rsidRPr="00295315">
        <w:t xml:space="preserve"> </w:t>
      </w:r>
    </w:p>
    <w:p w14:paraId="09E6E2E9" w14:textId="77777777" w:rsidR="007C0B76" w:rsidRPr="00295315" w:rsidRDefault="007C0B76" w:rsidP="007C0B76">
      <w:r w:rsidRPr="00295315">
        <w:t>Прибавка для работающих пенсионеров: какие изменения вступят в силу с 1 августа?</w:t>
      </w:r>
    </w:p>
    <w:p w14:paraId="799BB6EB" w14:textId="77777777" w:rsidR="007C0B76" w:rsidRPr="00295315" w:rsidRDefault="007C0B76" w:rsidP="007C0B76">
      <w:r w:rsidRPr="00295315">
        <w:t>В 2024 году ожидается перерасчет страховых пенсий для пенсионеров, которые продолжают трудиться. Об этом сообщил доцент Финансового университета при Правительстве РФ Игорь Балынин в интервью изданию aif.ru.</w:t>
      </w:r>
    </w:p>
    <w:p w14:paraId="65C55100" w14:textId="77777777" w:rsidR="007C0B76" w:rsidRPr="00295315" w:rsidRDefault="007C0B76" w:rsidP="007C0B76">
      <w:r w:rsidRPr="00295315">
        <w:t>Беззаявительный процесс перерасчета</w:t>
      </w:r>
    </w:p>
    <w:p w14:paraId="5DC1621D" w14:textId="77777777" w:rsidR="007C0B76" w:rsidRPr="00295315" w:rsidRDefault="007C0B76" w:rsidP="007C0B76">
      <w:r w:rsidRPr="00295315">
        <w:t>По словам Балынина, перерасчет будет осуществляться без подачи заявлений со стороны пенсионеров. Это связано с тем, что работающие пенсионеры продолжают уплачивать страховые взносы, что в свою очередь позволяет формировать их пенсионные права.</w:t>
      </w:r>
    </w:p>
    <w:p w14:paraId="5EDDC8B3" w14:textId="77777777" w:rsidR="007C0B76" w:rsidRPr="00295315" w:rsidRDefault="007C0B76" w:rsidP="007C0B76">
      <w:r w:rsidRPr="00295315">
        <w:t>Условия увеличения пенсий</w:t>
      </w:r>
    </w:p>
    <w:p w14:paraId="7D6976E1" w14:textId="77777777" w:rsidR="007C0B76" w:rsidRPr="00295315" w:rsidRDefault="007C0B76" w:rsidP="007C0B76">
      <w:r w:rsidRPr="00295315">
        <w:t>При перерасчете будет учитываться максимальное количество индивидуальных пенсионных коэффициентов (ИПК), равное 3. Размер увеличения пенсии будет индивидуальным для каждого пенсионера, однако максимальная сумма, на которую можно рассчитывать, составляет 437,07 рубля.</w:t>
      </w:r>
    </w:p>
    <w:p w14:paraId="52029F9B" w14:textId="77777777" w:rsidR="007C0B76" w:rsidRPr="00295315" w:rsidRDefault="007C0B76" w:rsidP="007C0B76">
      <w:r w:rsidRPr="00295315">
        <w:t>Процедура и предупреждение о мошенничестве</w:t>
      </w:r>
    </w:p>
    <w:p w14:paraId="49B1DF8A" w14:textId="77777777" w:rsidR="007C0B76" w:rsidRPr="00295315" w:rsidRDefault="007C0B76" w:rsidP="007C0B76">
      <w:r w:rsidRPr="00295315">
        <w:t>Важно отметить, что пенсионерам не потребуется подавать какие-либо заявления для получения перерасчета. Социальный фонд России обладает всеми необходимыми данными для автоматического проведения этого процесса. В августе пенсионеры получат свои выплаты в увеличенном размере.</w:t>
      </w:r>
    </w:p>
    <w:p w14:paraId="47D98FFE" w14:textId="77777777" w:rsidR="007C0B76" w:rsidRPr="00295315" w:rsidRDefault="007C0B76" w:rsidP="007C0B76">
      <w:r w:rsidRPr="00295315">
        <w:t>Балынин также предостерег пенсионеров от возможных мошеннических действий. Если кто-то свяжется с ними и предложит пройти по ссылке или предоставить код для получения повышения пенсии, это должно восприниматься как мошенничество.</w:t>
      </w:r>
    </w:p>
    <w:p w14:paraId="0075DB78" w14:textId="77777777" w:rsidR="007C0B76" w:rsidRPr="00295315" w:rsidRDefault="007C0B76" w:rsidP="007C0B76">
      <w:r w:rsidRPr="00295315">
        <w:t>Способы увеличения пенсии</w:t>
      </w:r>
    </w:p>
    <w:p w14:paraId="4471360D" w14:textId="77777777" w:rsidR="007C0B76" w:rsidRPr="00295315" w:rsidRDefault="007C0B76" w:rsidP="007C0B76">
      <w:r w:rsidRPr="00295315">
        <w:t>Кроме того, депутат Государственной Думы Светлана Бессараб ранее сообщила о способах, которыми россияне могут увеличить свои пенсии более чем в два раза. Эта информация может быть полезной для тех, кто стремится улучшить свое финансовое положение на пенсии.</w:t>
      </w:r>
    </w:p>
    <w:p w14:paraId="4633780D" w14:textId="77777777" w:rsidR="007C0B76" w:rsidRPr="00295315" w:rsidRDefault="007C0B76" w:rsidP="007C0B76">
      <w:r w:rsidRPr="00295315">
        <w:t xml:space="preserve">Таким образом, работающие пенсионеры в 2024 году смогут рассчитывать на автоматический перерасчет своих страховых пенсий без необходимости подачи </w:t>
      </w:r>
      <w:r w:rsidRPr="00295315">
        <w:lastRenderedPageBreak/>
        <w:t>заявлений. Важно быть внимательными и не поддаваться на уловки мошенников, которые могут попытаться воспользоваться данной ситуацией.</w:t>
      </w:r>
    </w:p>
    <w:p w14:paraId="3F915C2C" w14:textId="77777777" w:rsidR="007C0B76" w:rsidRPr="00295315" w:rsidRDefault="007C0B76" w:rsidP="007C0B76">
      <w:hyperlink r:id="rId26" w:history="1">
        <w:r w:rsidRPr="00295315">
          <w:rPr>
            <w:rStyle w:val="a3"/>
          </w:rPr>
          <w:t>https://www.1rre.ru/2651879-pensionery-na-rabote-chto-izmenitsya-v-avguste-2025-goda.html</w:t>
        </w:r>
      </w:hyperlink>
      <w:r w:rsidRPr="00295315">
        <w:t xml:space="preserve"> </w:t>
      </w:r>
    </w:p>
    <w:p w14:paraId="4689C878" w14:textId="77777777" w:rsidR="006E42A2" w:rsidRPr="00295315" w:rsidRDefault="006E42A2" w:rsidP="006E42A2">
      <w:pPr>
        <w:pStyle w:val="2"/>
      </w:pPr>
      <w:bookmarkStart w:id="85" w:name="_Toc203544344"/>
      <w:r w:rsidRPr="00295315">
        <w:t>АиФ, 16.07.2025, Сколько доплатят работающим пенсионерам?</w:t>
      </w:r>
      <w:bookmarkEnd w:id="85"/>
    </w:p>
    <w:p w14:paraId="2EDC7E2F" w14:textId="77777777" w:rsidR="006E42A2" w:rsidRPr="00295315" w:rsidRDefault="006E42A2" w:rsidP="00CA3665">
      <w:pPr>
        <w:pStyle w:val="3"/>
      </w:pPr>
      <w:bookmarkStart w:id="86" w:name="_Toc203544345"/>
      <w:r w:rsidRPr="00295315">
        <w:t>«С 1 августа пенсия у работающих пенсионеров увеличится максимум на 437 рублей, это коснётся тех, кто официально трудился в 2024 году, – объяснила доцент Финансового университета при правительстве РФ Наталья Оганова. – Подавать заявление никуда не нужно, Соцфонд проведёт перерасчёт автоматически. С точки зрения инфляции и стоимости продуктовой корзины сумма, конечно, небольшая. Однако если брать соотношение общего размера пенсии и этой надбавки, то процент неплохой».</w:t>
      </w:r>
      <w:bookmarkEnd w:id="86"/>
    </w:p>
    <w:p w14:paraId="5BE19BB4" w14:textId="77777777" w:rsidR="006E42A2" w:rsidRPr="00295315" w:rsidRDefault="006E42A2" w:rsidP="006E42A2">
      <w:r w:rsidRPr="00295315">
        <w:t xml:space="preserve">Размер прибавки зависит от величины зарплаты в 2024 году, добавляет эксперт. При перерасчёте учитывают максимум три индивидуальных пенсионных коэффициента, стоимость одного ИПК в 2025 году – 149,69 рубля. В августе, кстати, 100%-ную надбавку базовой части пенсии также получат те, кому в июле исполнилось 80 лет и кто получил инвалидность 1-й группы. Это плюс 8907,69 рубля. При этом, если 80-летний пенсионер уже получил надбавку, а после стал инвалидом, ещё раз пенсию не увеличат. </w:t>
      </w:r>
    </w:p>
    <w:p w14:paraId="791F1EEE" w14:textId="77777777" w:rsidR="009674F2" w:rsidRPr="00295315" w:rsidRDefault="009674F2" w:rsidP="009674F2">
      <w:pPr>
        <w:pStyle w:val="2"/>
      </w:pPr>
      <w:bookmarkStart w:id="87" w:name="_Toc203544346"/>
      <w:r w:rsidRPr="00295315">
        <w:t>PRIMPRESS, 15.07.2025, Новая льгота вводится для всех пенсионеров с 16 июля: платить больше не придется</w:t>
      </w:r>
      <w:bookmarkEnd w:id="87"/>
    </w:p>
    <w:p w14:paraId="39F288CC" w14:textId="77777777" w:rsidR="009674F2" w:rsidRPr="00295315" w:rsidRDefault="009674F2" w:rsidP="00CA3665">
      <w:pPr>
        <w:pStyle w:val="3"/>
      </w:pPr>
      <w:bookmarkStart w:id="88" w:name="_Toc203544347"/>
      <w:r w:rsidRPr="00295315">
        <w:t>Пенсионерам сообщили о новой льготе, которая станет доступна для всех пожилых граждан уже в ближайшие дни. Эта инициатива позволит бесплатно пройти одно из направлений обучения, и за это им больше не придется платить. Об этом рассказала пенсионный эксперт Анастасия Киреева, сообщает PRIMPRESS.</w:t>
      </w:r>
      <w:bookmarkEnd w:id="88"/>
    </w:p>
    <w:p w14:paraId="2876C929" w14:textId="77777777" w:rsidR="009674F2" w:rsidRPr="00295315" w:rsidRDefault="009674F2" w:rsidP="009674F2">
      <w:r w:rsidRPr="00295315">
        <w:t>По ее словам, такое решение было принято региональными властями. Если ранее пожилые люди могли бесплатно посещать различные творческие мастер-классы, то теперь им откроются и более серьезные образовательные программы.</w:t>
      </w:r>
    </w:p>
    <w:p w14:paraId="700FF592" w14:textId="77777777" w:rsidR="009674F2" w:rsidRPr="00295315" w:rsidRDefault="009674F2" w:rsidP="009674F2">
      <w:r w:rsidRPr="00295315">
        <w:t>В частности, для пенсионеров организуют бесплатные курсы по профессиональной переподготовке. В рамках программы пожилых обучат профессии агента по недвижимости, что поможет многим найти новую работу.</w:t>
      </w:r>
    </w:p>
    <w:p w14:paraId="2F4CCD6A" w14:textId="77777777" w:rsidR="009674F2" w:rsidRPr="00295315" w:rsidRDefault="009674F2" w:rsidP="009674F2">
      <w:r w:rsidRPr="00295315">
        <w:t>Например, по словам Киреевой, такие курсы скоро стартуют в московском регионе. За обучение больше не потребуется платить — оно будет полностью бесплатным. Набирать участников будут среди граждан старше 50 лет.</w:t>
      </w:r>
    </w:p>
    <w:p w14:paraId="30711A39" w14:textId="77777777" w:rsidR="009674F2" w:rsidRPr="00295315" w:rsidRDefault="009674F2" w:rsidP="009674F2">
      <w:r w:rsidRPr="00295315">
        <w:t>«На курсах расскажут, как правильно продавать и покупать квартиры, оформлять сделки, заключать договоры и вести переговоры по всем правилам. Также обучат привлекать клиентов и работать с рекламой в сфере недвижимости. После завершения курса многие смогут найти работу, если у них есть такая цель», — отметила Киреева.</w:t>
      </w:r>
    </w:p>
    <w:p w14:paraId="7E07D7D1" w14:textId="77777777" w:rsidR="009674F2" w:rsidRPr="00295315" w:rsidRDefault="009674F2" w:rsidP="009674F2">
      <w:r w:rsidRPr="00295315">
        <w:lastRenderedPageBreak/>
        <w:t>Занятия будут вести опытные риелторы. Курсы продлятся до конца июля, и любой желающий сможет записаться. По окончании каждому выдадут сертификат, а также пожилых граждан пригласят на собеседование с руководителями агентств недвижимости. Таким образом, пенсионеры смогут сразу получить работу, добавила эксперт.</w:t>
      </w:r>
    </w:p>
    <w:p w14:paraId="0DEF6856" w14:textId="77777777" w:rsidR="00111D7C" w:rsidRPr="00295315" w:rsidRDefault="009674F2" w:rsidP="009674F2">
      <w:hyperlink r:id="rId27" w:history="1">
        <w:r w:rsidRPr="00295315">
          <w:rPr>
            <w:rStyle w:val="a3"/>
          </w:rPr>
          <w:t>https://primpress.ru/article/124707</w:t>
        </w:r>
      </w:hyperlink>
    </w:p>
    <w:p w14:paraId="34826503" w14:textId="77777777" w:rsidR="00572EDE" w:rsidRDefault="00572EDE" w:rsidP="00572EDE">
      <w:pPr>
        <w:pStyle w:val="2"/>
      </w:pPr>
      <w:bookmarkStart w:id="89" w:name="_Toc203544348"/>
      <w:r>
        <w:t>МК, 15.07.2025</w:t>
      </w:r>
      <w:r w:rsidRPr="00572EDE">
        <w:t xml:space="preserve">, </w:t>
      </w:r>
      <w:r>
        <w:t>Специальные пароли для пенсионеров без компьютеров установит Социальный Фонд России</w:t>
      </w:r>
      <w:bookmarkEnd w:id="89"/>
    </w:p>
    <w:p w14:paraId="0969FFA8" w14:textId="77777777" w:rsidR="00572EDE" w:rsidRDefault="00572EDE" w:rsidP="00572EDE">
      <w:pPr>
        <w:pStyle w:val="3"/>
      </w:pPr>
      <w:bookmarkStart w:id="90" w:name="_Toc203544349"/>
      <w:r>
        <w:t>Установить порядок выдачи паролей гражданам, обращающимся в Социальный Фонд России (СФР, наследник Пенсионного фонда и Фонда социального страхования), планируется в ближайшее время. Пароли, аналогичные банковским, облегчат получение ряда услуг, предоставляемых фондом.</w:t>
      </w:r>
      <w:bookmarkEnd w:id="90"/>
    </w:p>
    <w:p w14:paraId="42818229" w14:textId="77777777" w:rsidR="00572EDE" w:rsidRDefault="00572EDE" w:rsidP="00572EDE">
      <w:r>
        <w:t>Как стало известно «МК», пароли будут предоставляться при личном обращении в СФР. Пароли могут быть предоставлены в двух формах это может быть вопрос-ответ (например, «бамбарбия» - «кергуду» или «красный» - «прекрасный») либо набор букв и символов (verpissdich2025, к примеру).</w:t>
      </w:r>
    </w:p>
    <w:p w14:paraId="7D6B2639" w14:textId="77777777" w:rsidR="00572EDE" w:rsidRDefault="00572EDE" w:rsidP="00572EDE">
      <w:r>
        <w:t>Большинству пользователей соцфонда подобная услуга не требуется: они могут получить необходимую информацию через интернет с помощью компьютера или смартфона. Вместе с тем, многие пенсионеры в ней все же нуждаются. Назвав полученные в отделении СФР пароль оператору «горячей линии», они смогут получить информацию из базы, к которой имеют доступ только сотрудники фонда. По аналогии с тем, как система - «пароль-отзыв» работает в банковской системе. Сообщив сотрудникам по телефону полученный в отделении СФР пароль, они смогут получить информацию о своих счетах, о размере причитающихся им начислений и другие ценные сведения. Схема была апробирована во времена карантина из-за ковида. Сотрудники фонда считают, что и в будущем она будет пользоваться популярностью у пожилых людей, которые не очень ладят с интернетом.</w:t>
      </w:r>
    </w:p>
    <w:p w14:paraId="12A655EA" w14:textId="77777777" w:rsidR="009674F2" w:rsidRPr="00572EDE" w:rsidRDefault="00572EDE" w:rsidP="00572EDE">
      <w:hyperlink r:id="rId28" w:history="1">
        <w:r w:rsidRPr="003D0A17">
          <w:rPr>
            <w:rStyle w:val="a3"/>
          </w:rPr>
          <w:t>https://www.mk.ru/social/2025/07/15/specialnye-paroli-dlya-pensionerov-bez-kompyuterov-ustanovit-socialnyy-fond-rossii.html</w:t>
        </w:r>
      </w:hyperlink>
      <w:r w:rsidRPr="00572EDE">
        <w:t xml:space="preserve"> </w:t>
      </w:r>
    </w:p>
    <w:p w14:paraId="123AB991" w14:textId="77777777" w:rsidR="00572EDE" w:rsidRDefault="00572EDE" w:rsidP="00572EDE">
      <w:pPr>
        <w:pStyle w:val="2"/>
      </w:pPr>
      <w:bookmarkStart w:id="91" w:name="_Toc203544350"/>
      <w:r>
        <w:t>Царь-град ТВ, 15.07.2025</w:t>
      </w:r>
      <w:r w:rsidRPr="00572EDE">
        <w:t xml:space="preserve">, </w:t>
      </w:r>
      <w:r>
        <w:t>ВЭБ.РФ заработал для будущих пенсионеров более 219 млрд руб.</w:t>
      </w:r>
      <w:bookmarkEnd w:id="91"/>
    </w:p>
    <w:p w14:paraId="71EDB50F" w14:textId="77777777" w:rsidR="00572EDE" w:rsidRDefault="00572EDE" w:rsidP="00F316AF">
      <w:pPr>
        <w:pStyle w:val="3"/>
      </w:pPr>
      <w:bookmarkStart w:id="92" w:name="_Toc203544351"/>
      <w:r>
        <w:t>По итогам первого полугодия 2025 года ВЭБ.РФ заработал почти 220 миллиардов рублей для клиентов Социального фонда России. Это рекорд за последние 20 лет.</w:t>
      </w:r>
      <w:bookmarkEnd w:id="92"/>
    </w:p>
    <w:p w14:paraId="4747E1EE" w14:textId="77777777" w:rsidR="00572EDE" w:rsidRDefault="00572EDE" w:rsidP="00572EDE">
      <w:r>
        <w:t xml:space="preserve">Результат по доходам сформировали поступления по двух портфелям накоплений ВЭБ.РФ: 215,8 миллиарда рублей по расширенному портфелю и 4,1 миллиарда рублей по портфелю государственных ценных бумаг. Отмечена также рекордно высокая за последние два десятилетия доходность: по расширенному портфелю она составила 18,43%, а по портфелю госбумаг 17,69% в годовом выражении. Это существенно </w:t>
      </w:r>
      <w:r>
        <w:lastRenderedPageBreak/>
        <w:t>превышает годовую инфляцию, которая, по данным Росстата, в июне 2025 года составила 9,40%.</w:t>
      </w:r>
    </w:p>
    <w:p w14:paraId="2BB34D71" w14:textId="77777777" w:rsidR="00572EDE" w:rsidRDefault="00572EDE" w:rsidP="00572EDE">
      <w:r>
        <w:t>Управляющий директор блока управления пенсионными накоплениями ВЭБ.РФ Александр Попов отметил:</w:t>
      </w:r>
    </w:p>
    <w:p w14:paraId="18AEA3B2" w14:textId="77777777" w:rsidR="00572EDE" w:rsidRDefault="00572EDE" w:rsidP="00572EDE">
      <w:r>
        <w:t>Уверенные результаты полугодия были сформированы поступлением купонных и процентных платежей. В результате для будущих пенсионеров обеспечена доходность существенно выше инфляции - как по итогам полугодия, так и на длительных - в 5 и более лет - периодах.</w:t>
      </w:r>
    </w:p>
    <w:p w14:paraId="7ECAAD9D" w14:textId="77777777" w:rsidR="00572EDE" w:rsidRDefault="00572EDE" w:rsidP="00572EDE"/>
    <w:p w14:paraId="40736AF4" w14:textId="77777777" w:rsidR="00572EDE" w:rsidRDefault="00572EDE" w:rsidP="00572EDE">
      <w:r>
        <w:t>ВЭБ.РФ - крупнейший участник рынка накоплений. Он активно инвестирует в государственные ценные бумаги, облигации крупнейших российских компаний, часть средств размещается в депозитах крупнейших банков. Расширенный портфель ВЭБ.РФ - самый объемный на рынке, по итогам 1-го полугодия 2025 г. активы в нем превысили 2,6 трлн руб.</w:t>
      </w:r>
    </w:p>
    <w:p w14:paraId="26DAE37D" w14:textId="77777777" w:rsidR="00572EDE" w:rsidRDefault="00572EDE" w:rsidP="00572EDE">
      <w:r>
        <w:t>Приоритетами при вложении средств являются безусловная надёжность и возвратность инвестиций, а также обеспечение максимально возможной доходности при заданном уровне риска. Важно отметить, что средства будущих пенсий работают на развитие российской экономики: развитие экономики городов и регионов, энергетического сектора и промышленности высоких переделов, а также на укрепление технологического лидерства страны.</w:t>
      </w:r>
    </w:p>
    <w:p w14:paraId="36560BE0" w14:textId="77777777" w:rsidR="00572EDE" w:rsidRDefault="00572EDE" w:rsidP="00572EDE">
      <w:r>
        <w:t xml:space="preserve">В рамках своей стратегии до 2030 года группа ВЭБ.РФ фокусируется на нескольких ключевых направлениях:  </w:t>
      </w:r>
    </w:p>
    <w:p w14:paraId="1E126592" w14:textId="77777777" w:rsidR="00572EDE" w:rsidRDefault="00572EDE" w:rsidP="00572EDE">
      <w:r>
        <w:t>•</w:t>
      </w:r>
      <w:r>
        <w:tab/>
        <w:t xml:space="preserve">крупные инвестиционные проекты; </w:t>
      </w:r>
    </w:p>
    <w:p w14:paraId="42CF59AC" w14:textId="77777777" w:rsidR="00572EDE" w:rsidRDefault="00572EDE" w:rsidP="00572EDE">
      <w:r>
        <w:t>•</w:t>
      </w:r>
      <w:r>
        <w:tab/>
        <w:t xml:space="preserve">опорные населённые пункты и геостратегические регионы; </w:t>
      </w:r>
    </w:p>
    <w:p w14:paraId="27AFE7D7" w14:textId="77777777" w:rsidR="00572EDE" w:rsidRDefault="00572EDE" w:rsidP="00572EDE">
      <w:r>
        <w:t>•</w:t>
      </w:r>
      <w:r>
        <w:tab/>
        <w:t xml:space="preserve">технологическое лидерство; </w:t>
      </w:r>
    </w:p>
    <w:p w14:paraId="225DDA1B" w14:textId="77777777" w:rsidR="00572EDE" w:rsidRDefault="00572EDE" w:rsidP="00572EDE">
      <w:r>
        <w:t>•</w:t>
      </w:r>
      <w:r>
        <w:tab/>
        <w:t xml:space="preserve">поддержку экспорта; </w:t>
      </w:r>
    </w:p>
    <w:p w14:paraId="0584FDBA" w14:textId="77777777" w:rsidR="00572EDE" w:rsidRDefault="00572EDE" w:rsidP="00572EDE">
      <w:r>
        <w:t>•</w:t>
      </w:r>
      <w:r>
        <w:tab/>
        <w:t xml:space="preserve">предпринимательство.  </w:t>
      </w:r>
    </w:p>
    <w:p w14:paraId="5A0679B9" w14:textId="77777777" w:rsidR="00572EDE" w:rsidRDefault="00572EDE" w:rsidP="00572EDE">
      <w:hyperlink r:id="rId29" w:history="1">
        <w:r w:rsidRPr="003D0A17">
          <w:rPr>
            <w:rStyle w:val="a3"/>
          </w:rPr>
          <w:t>https://nsk.tsargrad.tv/news/vjebrf-zarabotal-dlja-budushhih-pensionerov-bolee-219-mlrd-rub_1313505</w:t>
        </w:r>
      </w:hyperlink>
      <w:r>
        <w:t xml:space="preserve"> </w:t>
      </w:r>
    </w:p>
    <w:p w14:paraId="45788E0A" w14:textId="77777777" w:rsidR="00366656" w:rsidRDefault="00366656" w:rsidP="00366656">
      <w:pPr>
        <w:pStyle w:val="2"/>
      </w:pPr>
      <w:bookmarkStart w:id="93" w:name="_Toc203544352"/>
      <w:r>
        <w:rPr>
          <w:lang w:val="en-US"/>
        </w:rPr>
        <w:t>Frank</w:t>
      </w:r>
      <w:r w:rsidRPr="00366656">
        <w:t xml:space="preserve"> </w:t>
      </w:r>
      <w:r>
        <w:rPr>
          <w:lang w:val="en-US"/>
        </w:rPr>
        <w:t>Media</w:t>
      </w:r>
      <w:r w:rsidRPr="00366656">
        <w:t>, 15.07.2025, Как получить накопительную часть пенсии</w:t>
      </w:r>
      <w:bookmarkEnd w:id="93"/>
    </w:p>
    <w:p w14:paraId="3CEDFBB0" w14:textId="77777777" w:rsidR="00FD2F73" w:rsidRDefault="00FD2F73" w:rsidP="00366656">
      <w:pPr>
        <w:pStyle w:val="3"/>
      </w:pPr>
      <w:bookmarkStart w:id="94" w:name="_Toc203544353"/>
      <w:r>
        <w:t>Что такое накопительная часть пенсии</w:t>
      </w:r>
      <w:r w:rsidR="00366656" w:rsidRPr="00366656">
        <w:t xml:space="preserve">. </w:t>
      </w:r>
      <w:r>
        <w:t>Это часть пенсии, которая до 2014 года формировалась у работников моложе 1967 года рождения, за счет обязательных страховых взносов работодателя в системе обязательного пенсионного страхования (ОПС).</w:t>
      </w:r>
      <w:bookmarkEnd w:id="94"/>
    </w:p>
    <w:p w14:paraId="10DD518D" w14:textId="77777777" w:rsidR="00FD2F73" w:rsidRDefault="00FD2F73" w:rsidP="00FD2F73">
      <w:r>
        <w:t xml:space="preserve">Работодатель до 2014 года уплачивал в Социальный фонд России (СФР) страховые взносы в размере 22% от заработной платы работников, которые делились в пропорции 16% и 6% между страховой и накопительной пенсией соответственно. С 2014 года после фактической заморозки программы пенсионных накоплений в России все 22% взносов </w:t>
      </w:r>
      <w:r>
        <w:lastRenderedPageBreak/>
        <w:t>направляются на формирование страховой пенсии. С 2014 года накопительная часть пенсии пополнялась за счет инвестиционного дохода от управления этими деньгами.</w:t>
      </w:r>
    </w:p>
    <w:p w14:paraId="158E540F" w14:textId="77777777" w:rsidR="00FD2F73" w:rsidRDefault="00FD2F73" w:rsidP="00FD2F73">
      <w:r>
        <w:t>Страховая пенсия — это выплата застрахованным лицам по достижению определенных условий. Например, по старости или инвалидности. Она состоит из накопленных за время трудового стажа баллов, которые умножаются на пенсионный коэффициент. Её формируют отчисления работодателя (см. выше). Однако в нынешней пенсионной системе России эти средства идут на выплаты текущим пенсионерам. Накопительную пенсию можно унаследовать, а страховую — нельзя.</w:t>
      </w:r>
    </w:p>
    <w:p w14:paraId="103B8205" w14:textId="77777777" w:rsidR="00FD2F73" w:rsidRDefault="00FD2F73" w:rsidP="00FD2F73">
      <w:r>
        <w:t>Выплаты накопительной части определяются №424-ФЗ «О накопительной пенсии» [1]. Она доступна определенным категориям граждан:</w:t>
      </w:r>
    </w:p>
    <w:p w14:paraId="55F7A0A1" w14:textId="77777777" w:rsidR="00FD2F73" w:rsidRDefault="00FD2F73" w:rsidP="00FD2F73">
      <w:r>
        <w:t>Мужчины 1953-1966 годов рождения.</w:t>
      </w:r>
    </w:p>
    <w:p w14:paraId="17DA1DC7" w14:textId="77777777" w:rsidR="00FD2F73" w:rsidRDefault="00FD2F73" w:rsidP="00FD2F73">
      <w:r>
        <w:t>Женщины 1957-1966 годов рождения.</w:t>
      </w:r>
    </w:p>
    <w:p w14:paraId="25B5143E" w14:textId="77777777" w:rsidR="00FD2F73" w:rsidRDefault="00FD2F73" w:rsidP="00FD2F73">
      <w:r>
        <w:t>Которые официально работали с 2002 по 2004 год, с их зарплаты уплачивались страховые взносы на накопительную пенсию.</w:t>
      </w:r>
    </w:p>
    <w:p w14:paraId="2ED643CD" w14:textId="77777777" w:rsidR="00FD2F73" w:rsidRDefault="00FD2F73" w:rsidP="00FD2F73">
      <w:r>
        <w:t>Если человек делает добровольные выплаты в рамках программы государственного софинансирования пенсионных накоплений.</w:t>
      </w:r>
    </w:p>
    <w:p w14:paraId="6CF3C891" w14:textId="77777777" w:rsidR="00FD2F73" w:rsidRDefault="00FD2F73" w:rsidP="00FD2F73">
      <w:r>
        <w:t>Если человек попросил работодателя перенаправить 6% страховых отчислений в накопительную пенсию — и они совершались вплоть до конца 2015 года.</w:t>
      </w:r>
    </w:p>
    <w:p w14:paraId="5F624C40" w14:textId="77777777" w:rsidR="00FD2F73" w:rsidRDefault="00FD2F73" w:rsidP="00FD2F73">
      <w:r>
        <w:t>Как узнать размер накопительной части пенсии</w:t>
      </w:r>
    </w:p>
    <w:p w14:paraId="59140A8A" w14:textId="77777777" w:rsidR="00FD2F73" w:rsidRDefault="00FD2F73" w:rsidP="00FD2F73">
      <w:r>
        <w:t xml:space="preserve">Узнать о пенсиях можно из выписки с лицевого счета. Ее можно оформить на сайтах «Госуслуг» и Социального фонда России (СФР), а также в личном кабинете негосударственного пенсионного фонда, который управлет средствами пенсионных накоплений гражданина. Также есть опция заказать выписку в отделениях МФЦ и СФР — нужно взять паспорт и СНИЛС, ее подготовят в течение суток. В документе будут указаны стаж, перечисленные взносы и пенсионные накопления с рассчитанными коэффициентами. </w:t>
      </w:r>
    </w:p>
    <w:p w14:paraId="70E5416C" w14:textId="77777777" w:rsidR="00FD2F73" w:rsidRDefault="00FD2F73" w:rsidP="00FD2F73">
      <w:r>
        <w:t>Размер накопительной пенсии можно рассчитать по формуле:</w:t>
      </w:r>
    </w:p>
    <w:p w14:paraId="260BBEA7" w14:textId="77777777" w:rsidR="00FD2F73" w:rsidRDefault="00FD2F73" w:rsidP="00FD2F73">
      <w:r>
        <w:t>НП = ПН/Т</w:t>
      </w:r>
    </w:p>
    <w:p w14:paraId="2B9DCE3B" w14:textId="77777777" w:rsidR="00FD2F73" w:rsidRDefault="00FD2F73" w:rsidP="00FD2F73">
      <w:r>
        <w:t>НП — накопительная пенсия.</w:t>
      </w:r>
    </w:p>
    <w:p w14:paraId="5FFD84CC" w14:textId="77777777" w:rsidR="00FD2F73" w:rsidRDefault="00FD2F73" w:rsidP="00FD2F73">
      <w:r>
        <w:t>ПН — сумма пенсионных накоплений.</w:t>
      </w:r>
    </w:p>
    <w:p w14:paraId="1BDC7E5F" w14:textId="77777777" w:rsidR="00FD2F73" w:rsidRDefault="00FD2F73" w:rsidP="00FD2F73">
      <w:r>
        <w:t>Т — ожидаемый период выплат НП в месяцах.</w:t>
      </w:r>
    </w:p>
    <w:p w14:paraId="74E8CA71" w14:textId="77777777" w:rsidR="00FD2F73" w:rsidRDefault="00FD2F73" w:rsidP="00FD2F73">
      <w:r>
        <w:t>Период выплат устанавливается законом №398-ФЗ от 23 ноября 2024 года [2]. По нему ожидается, что накопительной пенсии c 2025 года хватит гражданину на 22,5 года — или 270 месяцев. Как высчитывался срок? Его определяли исходя из средней продолжительности жизни и особой формулы оценки ожидаемого периода выплат [3].</w:t>
      </w:r>
    </w:p>
    <w:p w14:paraId="21AB3947" w14:textId="77777777" w:rsidR="00FD2F73" w:rsidRDefault="00FD2F73" w:rsidP="00FD2F73">
      <w:r>
        <w:t>Например, у Ивана хранится 170 тысяч рублей в пенсионных накоплениях. Чтобы посчитать ежемесячные выплаты, нужно 170 тысяч разделить на 270. Итого ему будут выплачивать 630 рублей в месяц.</w:t>
      </w:r>
    </w:p>
    <w:p w14:paraId="40C125BF" w14:textId="77777777" w:rsidR="00FD2F73" w:rsidRDefault="00FD2F73" w:rsidP="00FD2F73">
      <w:r>
        <w:t>Минимальная пенсия в России — 2025: размер, индексация, доплаты</w:t>
      </w:r>
    </w:p>
    <w:p w14:paraId="4CD1D8C4" w14:textId="77777777" w:rsidR="00FD2F73" w:rsidRDefault="00FD2F73" w:rsidP="00FD2F73">
      <w:r>
        <w:t>Можно ли получить накопительную часть пенсии единовременно</w:t>
      </w:r>
    </w:p>
    <w:p w14:paraId="2975C2E0" w14:textId="77777777" w:rsidR="00FD2F73" w:rsidRDefault="00FD2F73" w:rsidP="00FD2F73">
      <w:r>
        <w:lastRenderedPageBreak/>
        <w:t xml:space="preserve">Да, можно. Для этого выплаты накопительной пенсии должны быть меньше 10% прожиточного минимума для пенсионеров в России. В 2025 году сумма равна 1,52 тысяч рублей — сам минимум равен 15,25 тысяч рублей. </w:t>
      </w:r>
    </w:p>
    <w:p w14:paraId="25C1E5E4" w14:textId="77777777" w:rsidR="00FD2F73" w:rsidRDefault="00FD2F73" w:rsidP="00FD2F73">
      <w:r>
        <w:t>Пенсионер Петр накопил 500 тысяч рублей. Разделив на 270, он получает выплату уже в 1,83 тысяч рублей в месяц. Соответственно, он не сможет получить накопительную часть сразу. Ивану же доступ к пенсионным накоплениям будет открыт для единоразовой транзакции.</w:t>
      </w:r>
    </w:p>
    <w:p w14:paraId="1A9D1F7E" w14:textId="77777777" w:rsidR="00FD2F73" w:rsidRDefault="00FD2F73" w:rsidP="00FD2F73">
      <w:r>
        <w:t>Как получить накопительную часть пенсии единовременно</w:t>
      </w:r>
    </w:p>
    <w:p w14:paraId="18CDD913" w14:textId="77777777" w:rsidR="00FD2F73" w:rsidRDefault="00FD2F73" w:rsidP="00FD2F73">
      <w:r>
        <w:t>Для получения разовой выплаты учитываются два условия:</w:t>
      </w:r>
    </w:p>
    <w:p w14:paraId="2C0D7F80" w14:textId="77777777" w:rsidR="00FD2F73" w:rsidRDefault="00FD2F73" w:rsidP="00FD2F73">
      <w:r>
        <w:t>Накопительная пенсия меньше 1,52 тысяч рублей.</w:t>
      </w:r>
    </w:p>
    <w:p w14:paraId="1CE123EC" w14:textId="77777777" w:rsidR="00FD2F73" w:rsidRDefault="00FD2F73" w:rsidP="00FD2F73">
      <w:r>
        <w:t>Стаж и индивидуальный пенсионный коэффициент человека не соответствуют страховой пенсии по старости.</w:t>
      </w:r>
    </w:p>
    <w:p w14:paraId="042BE716" w14:textId="77777777" w:rsidR="00FD2F73" w:rsidRDefault="00FD2F73" w:rsidP="00FD2F73">
      <w:r>
        <w:t>Чтобы получить выплаты нужно сделать следующие шаги.</w:t>
      </w:r>
    </w:p>
    <w:p w14:paraId="234CDC02" w14:textId="77777777" w:rsidR="00FD2F73" w:rsidRDefault="00FD2F73" w:rsidP="00FD2F73">
      <w:r>
        <w:t>Проверить наличие средств на пенсионном счету</w:t>
      </w:r>
    </w:p>
    <w:p w14:paraId="56A10839" w14:textId="77777777" w:rsidR="00FD2F73" w:rsidRDefault="00FD2F73" w:rsidP="00FD2F73">
      <w:r>
        <w:t>Доступно через сайты «Госуслуг» и СФР. Данные будут в выписке из лицевого счета.</w:t>
      </w:r>
    </w:p>
    <w:p w14:paraId="7AC56831" w14:textId="77777777" w:rsidR="00FD2F73" w:rsidRDefault="00FD2F73" w:rsidP="00FD2F73">
      <w:r>
        <w:t>Подготовить документы</w:t>
      </w:r>
    </w:p>
    <w:p w14:paraId="023B18D0" w14:textId="77777777" w:rsidR="00FD2F73" w:rsidRDefault="00FD2F73" w:rsidP="00FD2F73">
      <w:r>
        <w:t>Требуются паспорт и СНИЛС.</w:t>
      </w:r>
    </w:p>
    <w:p w14:paraId="3033A487" w14:textId="77777777" w:rsidR="00FD2F73" w:rsidRDefault="00FD2F73" w:rsidP="00FD2F73">
      <w:r>
        <w:t>Подать заявление</w:t>
      </w:r>
    </w:p>
    <w:p w14:paraId="483B9507" w14:textId="77777777" w:rsidR="00FD2F73" w:rsidRDefault="00FD2F73" w:rsidP="00FD2F73">
      <w:r>
        <w:t>Это можно сделать через «Госуслуги» или в отделениях МФЦ и СФР по месту жительства.</w:t>
      </w:r>
    </w:p>
    <w:p w14:paraId="30D1110D" w14:textId="77777777" w:rsidR="00FD2F73" w:rsidRDefault="00FD2F73" w:rsidP="00FD2F73">
      <w:r>
        <w:t>Нужно кликнуть на анкету «Единовременная выплата средств пенсионных накоплений». Скриншот: приложение «Госуслуг»</w:t>
      </w:r>
    </w:p>
    <w:p w14:paraId="5F87DB97" w14:textId="77777777" w:rsidR="00FD2F73" w:rsidRDefault="00FD2F73" w:rsidP="00FD2F73">
      <w:r>
        <w:t>Чтобы подать его онлайн, нужно войти на «Госуслуги». Далее в строке поиска через чат-бота ввести запрос на единовременную выплату пенсионных накоплений. Затем нужно выбрать «Подать заявление» и заполнить анкету, уточнив данные. Обычно система сама их добавляет. Как пишет ресурс, выплату придут спустя пять дней после подачи заявления. Если в ней откажут, то придет извещение с указанием причины.</w:t>
      </w:r>
    </w:p>
    <w:p w14:paraId="7A000EB6" w14:textId="77777777" w:rsidR="00FD2F73" w:rsidRDefault="00FD2F73" w:rsidP="00FD2F73">
      <w:r>
        <w:t>При подготовке анкеты очно, необходимо прийти с документами в МФЦ или СФР и указать нужную информацию. Выплаты также придут на счет. Еще их можно получить в кассе банка или почтальоном на дом.</w:t>
      </w:r>
    </w:p>
    <w:p w14:paraId="6F415AAB" w14:textId="77777777" w:rsidR="00FD2F73" w:rsidRDefault="00FD2F73" w:rsidP="00FD2F73">
      <w:r>
        <w:t xml:space="preserve">Как заметил заместитель директора АНО «Центр развития законодательства» Дмитрий Матюшенков, с разовой выплаты НДФЛ не взимают. Кроме случаев, когда пенсия хранилась на счетах негосударственного пенсионного фонда (НПФ) без лицензии. </w:t>
      </w:r>
    </w:p>
    <w:p w14:paraId="39404A62" w14:textId="77777777" w:rsidR="00FD2F73" w:rsidRDefault="00FD2F73" w:rsidP="00FD2F73">
      <w:r>
        <w:t>Как получить накопительную часть пенсии умершего</w:t>
      </w:r>
    </w:p>
    <w:p w14:paraId="7272599B" w14:textId="77777777" w:rsidR="00FD2F73" w:rsidRDefault="00FD2F73" w:rsidP="00FD2F73">
      <w:r>
        <w:t>Прежде всего в СФР и банке будут отталкиваться от завещания. Если его нет, тогда смотрят на степень родства. Претендовать на деньги из накопительной пенсии могут только близкие родственники умершего. Матюшенков уточнил, что в первую очередь рассматриваются дети, родители и супруг/супруга. Далее изучат заявление от братьев, сестер, бабушек, дедушек и внуков.</w:t>
      </w:r>
    </w:p>
    <w:p w14:paraId="27E47E81" w14:textId="77777777" w:rsidR="00FD2F73" w:rsidRDefault="00FD2F73" w:rsidP="00FD2F73">
      <w:r>
        <w:lastRenderedPageBreak/>
        <w:t>Какие документы нужны для получения накопительной части пенсии умершего:</w:t>
      </w:r>
    </w:p>
    <w:p w14:paraId="03D5E39F" w14:textId="77777777" w:rsidR="00FD2F73" w:rsidRDefault="00FD2F73" w:rsidP="00FD2F73">
      <w:r>
        <w:t>Паспорт.</w:t>
      </w:r>
    </w:p>
    <w:p w14:paraId="3F8A0C8D" w14:textId="77777777" w:rsidR="00FD2F73" w:rsidRDefault="00FD2F73" w:rsidP="00FD2F73">
      <w:r>
        <w:t>Документ, подтверждающий родство с ним (например, свидетельство о рождении).</w:t>
      </w:r>
    </w:p>
    <w:p w14:paraId="2E104322" w14:textId="77777777" w:rsidR="00FD2F73" w:rsidRDefault="00FD2F73" w:rsidP="00FD2F73">
      <w:r>
        <w:t>Свидетельство о смерти.</w:t>
      </w:r>
    </w:p>
    <w:p w14:paraId="40EC34E3" w14:textId="77777777" w:rsidR="00FD2F73" w:rsidRDefault="00FD2F73" w:rsidP="00FD2F73">
      <w:r>
        <w:t>Доверенность на возможность подачи заявления (нотариально заверенная).</w:t>
      </w:r>
    </w:p>
    <w:p w14:paraId="40B5B185" w14:textId="77777777" w:rsidR="00FD2F73" w:rsidRDefault="00FD2F73" w:rsidP="00FD2F73">
      <w:r>
        <w:t>Решение суда о восстановлении срока для обращения с заявлением о выплате средств пенсионных накоплений.</w:t>
      </w:r>
    </w:p>
    <w:p w14:paraId="156818FB" w14:textId="77777777" w:rsidR="00FD2F73" w:rsidRDefault="00FD2F73" w:rsidP="00FD2F73">
      <w:r>
        <w:t>Страховое свидетельство обязательного пенсионного страхования умершего застрахованного лица.</w:t>
      </w:r>
    </w:p>
    <w:p w14:paraId="55930A9B" w14:textId="77777777" w:rsidR="00FD2F73" w:rsidRDefault="00FD2F73" w:rsidP="00FD2F73">
      <w:r>
        <w:t>Страховое свидетельство государственного пенсионного страхования умершего застрахованного лица.</w:t>
      </w:r>
    </w:p>
    <w:p w14:paraId="050AC9B5" w14:textId="77777777" w:rsidR="00FD2F73" w:rsidRDefault="00FD2F73" w:rsidP="00FD2F73">
      <w:r>
        <w:t>Обратиться в СФР необходимо в течение шести месяцев с момента смерти человека.</w:t>
      </w:r>
    </w:p>
    <w:p w14:paraId="09E8DFBA" w14:textId="77777777" w:rsidR="00FD2F73" w:rsidRDefault="00FD2F73" w:rsidP="00FD2F73">
      <w:r>
        <w:t>Как получить накопительную часть пенсии в 55 и 60 лет</w:t>
      </w:r>
    </w:p>
    <w:p w14:paraId="45DB942C" w14:textId="77777777" w:rsidR="00FD2F73" w:rsidRDefault="00FD2F73" w:rsidP="00FD2F73">
      <w:r>
        <w:t>Прежде всего человек должен выйти на пенсию по старости досрочно. Критерии для ее выхода указаны в законе №400-ФЗ «О страховых пенсиях» [4]. Например, он работал больше 10 лет на предприятии с радиацией или повышенной токсичностью. При этом с его зарплаты вносились деньги на страховую пенсию.</w:t>
      </w:r>
    </w:p>
    <w:p w14:paraId="13D03F44" w14:textId="77777777" w:rsidR="00FD2F73" w:rsidRDefault="00FD2F73" w:rsidP="00FD2F73">
      <w:r>
        <w:t>Порядок ее получения идентичен общим правилам.</w:t>
      </w:r>
    </w:p>
    <w:p w14:paraId="3717E108" w14:textId="77777777" w:rsidR="00FD2F73" w:rsidRDefault="00FD2F73" w:rsidP="00FD2F73">
      <w:r>
        <w:t>Необходимо уточнить наличие накоплений на счете.</w:t>
      </w:r>
    </w:p>
    <w:p w14:paraId="2A20B4C4" w14:textId="77777777" w:rsidR="00FD2F73" w:rsidRDefault="00FD2F73" w:rsidP="00FD2F73">
      <w:r>
        <w:t>Подать заявление через «Госуслуги» или лично в отделении МФЦ и СФР.</w:t>
      </w:r>
    </w:p>
    <w:p w14:paraId="43C39A45" w14:textId="77777777" w:rsidR="00FD2F73" w:rsidRDefault="00FD2F73" w:rsidP="00FD2F73">
      <w:r>
        <w:t>Как перевести накопительную часть пенсии</w:t>
      </w:r>
    </w:p>
    <w:p w14:paraId="42022574" w14:textId="77777777" w:rsidR="00FD2F73" w:rsidRDefault="00FD2F73" w:rsidP="00FD2F73">
      <w:r>
        <w:t>Перевод возможен срочный и досрочный.</w:t>
      </w:r>
    </w:p>
    <w:p w14:paraId="6763AB8E" w14:textId="77777777" w:rsidR="00FD2F73" w:rsidRDefault="00FD2F73" w:rsidP="00FD2F73">
      <w:r>
        <w:t>Срочный. Пенсионер подает заявку о смене фонда, — и через пять лет все его накопления и инвестиции переходят другому банку.</w:t>
      </w:r>
    </w:p>
    <w:p w14:paraId="75B94D4F" w14:textId="77777777" w:rsidR="00FD2F73" w:rsidRDefault="00FD2F73" w:rsidP="00FD2F73">
      <w:r>
        <w:t>Досрочный. Средства переводят новому страховщику до 31 марта следующего года. Однако тогда доходы от инвестиций будут потеряны, так как их начисляют каждые пять лет. Если в конце четвертого года сменить банк — сумму не начислят.</w:t>
      </w:r>
    </w:p>
    <w:p w14:paraId="60D7D106" w14:textId="77777777" w:rsidR="00FD2F73" w:rsidRDefault="00FD2F73" w:rsidP="00FD2F73">
      <w:r>
        <w:t>Чтобы сменить банк, нужно также выполнить два действия.</w:t>
      </w:r>
    </w:p>
    <w:p w14:paraId="527AC0CD" w14:textId="77777777" w:rsidR="00FD2F73" w:rsidRDefault="00FD2F73" w:rsidP="00FD2F73">
      <w:r>
        <w:t>Выбрать новый фонд или банк. Стоит обратить внимание на наличие лицензии, если это НПФ. Также важно оценить доходность и условия хранения средств.</w:t>
      </w:r>
    </w:p>
    <w:p w14:paraId="4A434859" w14:textId="77777777" w:rsidR="00FD2F73" w:rsidRDefault="00FD2F73" w:rsidP="00FD2F73">
      <w:r>
        <w:t>Подать заявление. Пока это доступно лично в отделении СФР или на сайтах банков.</w:t>
      </w:r>
    </w:p>
    <w:p w14:paraId="123B49F0" w14:textId="77777777" w:rsidR="00FD2F73" w:rsidRDefault="00FD2F73" w:rsidP="00FD2F73">
      <w:r>
        <w:t>Как начать получать пенсию на карту: через «Госуслуги» и МФЦ</w:t>
      </w:r>
    </w:p>
    <w:p w14:paraId="07903A3B" w14:textId="77777777" w:rsidR="00FD2F73" w:rsidRDefault="00FD2F73" w:rsidP="00FD2F73">
      <w:r>
        <w:t>Частые вопросы о получении накопительной части пенсии: комментарии эксперта</w:t>
      </w:r>
    </w:p>
    <w:p w14:paraId="4316AC32" w14:textId="77777777" w:rsidR="00FD2F73" w:rsidRDefault="00FD2F73" w:rsidP="00FD2F73">
      <w:r>
        <w:t>Через сколько дней приходит выплата?</w:t>
      </w:r>
    </w:p>
    <w:p w14:paraId="57D8CDEF" w14:textId="77777777" w:rsidR="00FD2F73" w:rsidRDefault="00FD2F73" w:rsidP="00FD2F73">
      <w:r>
        <w:t xml:space="preserve">Первую выплату накопительной пенсии Фонд осуществляет не позднее семи дней с момента принятия положительного решения, напоминает Дмитрий Матюшенков. Само </w:t>
      </w:r>
      <w:r>
        <w:lastRenderedPageBreak/>
        <w:t>заявление рассматривают около десяти дней с момента его подачи. При отказе уведомляют в течение пяти дней также после заполнения документов.</w:t>
      </w:r>
    </w:p>
    <w:p w14:paraId="33612683" w14:textId="77777777" w:rsidR="00FD2F73" w:rsidRDefault="00FD2F73" w:rsidP="00FD2F73">
      <w:r>
        <w:t>Могут ли отказать в выплате накопительной части пенсии?</w:t>
      </w:r>
    </w:p>
    <w:p w14:paraId="310F3D84" w14:textId="77777777" w:rsidR="00FD2F73" w:rsidRDefault="00FD2F73" w:rsidP="00FD2F73">
      <w:r>
        <w:t>Эксперт отмечает, что могут отказать: если гражданин не соответствует требованиям для получения пенсии или у него отсутствует накопительная часть.</w:t>
      </w:r>
    </w:p>
    <w:p w14:paraId="30B7C732" w14:textId="77777777" w:rsidR="00FD2F73" w:rsidRDefault="00FD2F73" w:rsidP="00FD2F73">
      <w:r>
        <w:t>Индексируется ли накопительная пенсия?</w:t>
      </w:r>
    </w:p>
    <w:p w14:paraId="1561A5A1" w14:textId="77777777" w:rsidR="00FD2F73" w:rsidRDefault="00FD2F73" w:rsidP="00FD2F73">
      <w:r>
        <w:t>Под индексацию попадает только страховая пенсия, фиксирует Матюшенков. Накопительная может расти только за счет доходности управляющей компании СФР или НПФ. Однако накопительную пенсию могут пересчитать, если пенсионные выплаты уже назначили, а сами накопления выросли за счет инвестирования.</w:t>
      </w:r>
    </w:p>
    <w:p w14:paraId="5E1BCA82" w14:textId="77777777" w:rsidR="00FD2F73" w:rsidRDefault="00FD2F73" w:rsidP="00FD2F73">
      <w:r>
        <w:t>Накопительную часть пенсии корректируют по формуле: сумму накоплений на счете в день 31 июля года и сумму, поступившую до 1 июля, делят на оставшийся ожидаемый период выплаты накопительной пенсии также на 31 июля.</w:t>
      </w:r>
    </w:p>
    <w:p w14:paraId="6B34BFD4" w14:textId="77777777" w:rsidR="00FD2F73" w:rsidRDefault="00FD2F73" w:rsidP="00FD2F73">
      <w:r>
        <w:t>Как получить накопительную часть пенсии: главное</w:t>
      </w:r>
    </w:p>
    <w:p w14:paraId="61B029B7" w14:textId="77777777" w:rsidR="00FD2F73" w:rsidRDefault="00FD2F73" w:rsidP="00FD2F73">
      <w:r>
        <w:t>Накопительная пенсия — пенсия по старости по особым условиям оформления.</w:t>
      </w:r>
    </w:p>
    <w:p w14:paraId="3E3D3B81" w14:textId="77777777" w:rsidR="00FD2F73" w:rsidRDefault="00FD2F73" w:rsidP="00FD2F73">
      <w:r>
        <w:t>Размер пенсии рассчитываются по формуле, о сумме можно узнать через «Госуслуги» и СФР.</w:t>
      </w:r>
    </w:p>
    <w:p w14:paraId="4E209E87" w14:textId="77777777" w:rsidR="00FD2F73" w:rsidRDefault="00FD2F73" w:rsidP="00FD2F73">
      <w:r>
        <w:t>Получить единовременную выплату можно, если ежемесячная пенсия меньше 10% от МРОТа для пенсионеров.</w:t>
      </w:r>
    </w:p>
    <w:p w14:paraId="546E72A4" w14:textId="77777777" w:rsidR="00FD2F73" w:rsidRDefault="00FD2F73" w:rsidP="00FD2F73">
      <w:r>
        <w:t>Получить накопительную пенсию умершего можно доказав родство или если получатель указан в завещании.</w:t>
      </w:r>
    </w:p>
    <w:p w14:paraId="2C30D000" w14:textId="77777777" w:rsidR="00572EDE" w:rsidRDefault="00FD2F73" w:rsidP="00FD2F73">
      <w:r>
        <w:t>Перевод пенсии в другой фонд или банк оформляется в отделении СФР.</w:t>
      </w:r>
    </w:p>
    <w:p w14:paraId="562299C2" w14:textId="77777777" w:rsidR="00C27F46" w:rsidRPr="00295315" w:rsidRDefault="00C27F46" w:rsidP="00C27F46">
      <w:pPr>
        <w:pStyle w:val="2"/>
      </w:pPr>
      <w:bookmarkStart w:id="95" w:name="_Toc203544354"/>
      <w:r w:rsidRPr="00295315">
        <w:t>ТАСС, 15.07.2025, Нилов призвал не вводить дополнительные ограничения для пожилых водителей</w:t>
      </w:r>
      <w:bookmarkEnd w:id="95"/>
    </w:p>
    <w:p w14:paraId="0871945A" w14:textId="77777777" w:rsidR="00C27F46" w:rsidRPr="00295315" w:rsidRDefault="00C27F46" w:rsidP="00C27F46">
      <w:pPr>
        <w:pStyle w:val="3"/>
      </w:pPr>
      <w:bookmarkStart w:id="96" w:name="_Toc203544355"/>
      <w:r w:rsidRPr="00295315">
        <w:t>Возможное введение дополнительных ограничений для граждан старше 60 лет по допуску к управлению автомобилями излишне. Такое мнение высказал председатель комитета Госдумы по труду, соцполитике и делам ветеранов Ярослав Нилов.</w:t>
      </w:r>
      <w:bookmarkEnd w:id="96"/>
    </w:p>
    <w:p w14:paraId="0854F141" w14:textId="77777777" w:rsidR="00C27F46" w:rsidRPr="00295315" w:rsidRDefault="00C27F46" w:rsidP="00C27F46">
      <w:r w:rsidRPr="00295315">
        <w:t>«Почему ограничение предлагается ввести для 60 лет? У нас пенсионный возраст для мужчин наступает в 65 лет. Поэтому абсолютно непонятно, почему именно эта возрастная категория», - сказал депутат.</w:t>
      </w:r>
    </w:p>
    <w:p w14:paraId="3DB7F2B3" w14:textId="77777777" w:rsidR="00C27F46" w:rsidRPr="00295315" w:rsidRDefault="00C27F46" w:rsidP="00C27F46">
      <w:r w:rsidRPr="00295315">
        <w:t>Он отметил, что дополнительные ограничения могут стать препятствием для профессиональных водителей предпенсионного возраста. Вместо этого, по словам депутата, необходимо обеспечить оперативную синхронизацию ведомств при передаче информации в случае, если есть диагноз, с которым нельзя управлять автомобилем.</w:t>
      </w:r>
    </w:p>
    <w:p w14:paraId="54E69DAF" w14:textId="77777777" w:rsidR="00C27F46" w:rsidRPr="00295315" w:rsidRDefault="00C27F46" w:rsidP="00C27F46">
      <w:r w:rsidRPr="00295315">
        <w:t>Ранее МВД предложило усовершенствовать механизмы допуска людей старше 60 лет к управлению транспортными средствами. Это прописано в проекте Стратегии повышения безопасности дорожного движения до 2030 года и на перспективу до 2036 года.</w:t>
      </w:r>
    </w:p>
    <w:p w14:paraId="2E3C288E" w14:textId="77777777" w:rsidR="00C27F46" w:rsidRPr="00295315" w:rsidRDefault="00C27F46" w:rsidP="00C27F46">
      <w:hyperlink r:id="rId30" w:history="1">
        <w:r w:rsidRPr="00295315">
          <w:rPr>
            <w:rStyle w:val="a3"/>
          </w:rPr>
          <w:t>https://tass.ru/obschestvo/24516817</w:t>
        </w:r>
      </w:hyperlink>
    </w:p>
    <w:p w14:paraId="7E70D17E" w14:textId="77777777" w:rsidR="00C27F46" w:rsidRPr="00572EDE" w:rsidRDefault="00C27F46" w:rsidP="00FD2F73"/>
    <w:p w14:paraId="261B049E" w14:textId="77777777" w:rsidR="00111D7C" w:rsidRDefault="00111D7C" w:rsidP="00111D7C">
      <w:pPr>
        <w:pStyle w:val="251"/>
      </w:pPr>
      <w:bookmarkStart w:id="97" w:name="_Toc99271704"/>
      <w:bookmarkStart w:id="98" w:name="_Toc99318656"/>
      <w:bookmarkStart w:id="99" w:name="_Toc165991076"/>
      <w:bookmarkStart w:id="100" w:name="_Toc62681899"/>
      <w:bookmarkStart w:id="101" w:name="_Toc203544356"/>
      <w:bookmarkEnd w:id="24"/>
      <w:bookmarkEnd w:id="25"/>
      <w:bookmarkEnd w:id="26"/>
      <w:bookmarkEnd w:id="42"/>
      <w:r w:rsidRPr="00295315">
        <w:lastRenderedPageBreak/>
        <w:t>НОВОСТИ МАКРОЭКОНОМИКИ</w:t>
      </w:r>
      <w:bookmarkEnd w:id="97"/>
      <w:bookmarkEnd w:id="98"/>
      <w:bookmarkEnd w:id="99"/>
      <w:bookmarkEnd w:id="101"/>
    </w:p>
    <w:p w14:paraId="758CF085" w14:textId="77777777" w:rsidR="00331689" w:rsidRDefault="00331689" w:rsidP="00331689">
      <w:pPr>
        <w:pStyle w:val="2"/>
      </w:pPr>
      <w:bookmarkStart w:id="102" w:name="_Toc203544357"/>
      <w:r>
        <w:t>Известия</w:t>
      </w:r>
      <w:r w:rsidRPr="00331689">
        <w:t xml:space="preserve">, </w:t>
      </w:r>
      <w:r>
        <w:t>16.07.2025</w:t>
      </w:r>
      <w:r w:rsidRPr="00331689">
        <w:t xml:space="preserve">, </w:t>
      </w:r>
      <w:r>
        <w:t>Холодный перерасчёт</w:t>
      </w:r>
      <w:bookmarkEnd w:id="102"/>
    </w:p>
    <w:p w14:paraId="3AF41754" w14:textId="77777777" w:rsidR="00331689" w:rsidRDefault="00331689" w:rsidP="00331689">
      <w:pPr>
        <w:pStyle w:val="3"/>
      </w:pPr>
      <w:bookmarkStart w:id="103" w:name="_Toc203544358"/>
      <w:r>
        <w:t>Налоговые доначисления бизнесу и гражданам в 2025 году выросли на треть - по итогам проверок за январь-март им предъявили 140 млрд рублей, подсчитали "Известия" по данным ФНС. В сумму входят недоимки, штрафы и пени. Существенно выросли и претензии к самозанятым, а также к гражданам, сдающим жильё или продающим активы. Бюджету не хватает денег, логично, что контроль ужесточили. Доначисления также выросли из-за изменения порядка расчёта пеней. Ситуация ухудшается за счёт высокой ставки (она влияет на размер штрафов). Почему внимание налоговиков всё чаще направлено на работающих на себя и как амнистия за дробление может повлиять на ситуацию - в материале "Известий".</w:t>
      </w:r>
      <w:bookmarkEnd w:id="103"/>
    </w:p>
    <w:p w14:paraId="412FB27B" w14:textId="77777777" w:rsidR="00331689" w:rsidRDefault="00331689" w:rsidP="00331689">
      <w:r>
        <w:t>В первом квартале 2025-го налоговая провела 12 тыс. проверок.</w:t>
      </w:r>
    </w:p>
    <w:p w14:paraId="5DDEDEAA" w14:textId="77777777" w:rsidR="00331689" w:rsidRDefault="00331689" w:rsidP="00331689">
      <w:r>
        <w:t>По сравнению с тем же периодом прошлого года их количество почти не изменилось, однако доначисления выросли на треть. За январь-март бизнесу и физлицам предъявили 140 млрд рублей с учётом недоимок, штрафов и пеней. В 2024-м сумма составляла 106 млрд, следует из данных ФНС ("Известия" их изучили).</w:t>
      </w:r>
    </w:p>
    <w:p w14:paraId="4A11129F" w14:textId="77777777" w:rsidR="00331689" w:rsidRDefault="00331689" w:rsidP="00331689">
      <w:r>
        <w:t>Большая часть доначислений пришлась на выездные проверки - 101 млрд рублей.</w:t>
      </w:r>
    </w:p>
    <w:p w14:paraId="0C044910" w14:textId="77777777" w:rsidR="00331689" w:rsidRDefault="00331689" w:rsidP="00331689">
      <w:r>
        <w:t>Остальное добавил камеральный, то есть дистанционный контроль.</w:t>
      </w:r>
    </w:p>
    <w:p w14:paraId="1B73A27D" w14:textId="77777777" w:rsidR="00331689" w:rsidRDefault="00331689" w:rsidP="00331689">
      <w:r>
        <w:t>По данным ФНС, основные недоимки выявлены у организаций. При этом вдвое выросли претензии к физлицам - до 604 млн. Это может говорить о более строгом контроле над самозанятыми и гражданами, сдающими жильё, владеющими зарубежными активами или криптовалютой, считает аналитик Freedom Finance Global Владимир Чернов.</w:t>
      </w:r>
    </w:p>
    <w:p w14:paraId="3E2D4750" w14:textId="77777777" w:rsidR="00331689" w:rsidRDefault="00331689" w:rsidP="00331689">
      <w:r>
        <w:t>- Под усиленный контроль чаще всего попадают строительство, розница, общепит, логистика и услуги - сферы с высокой долей наличных расчётов, дробления бизнеса и схем ухода от уплаты НДС. Повышенное внимание также к ИП и самозанятым, особенно тем, кто формально использует льготные режимы, но, по сути, работает как средний бизнес, - рассказал эксперт.</w:t>
      </w:r>
    </w:p>
    <w:p w14:paraId="6A15A0DA" w14:textId="77777777" w:rsidR="00331689" w:rsidRDefault="00331689" w:rsidP="00331689">
      <w:r>
        <w:t>Так же часто доначисления затрагивают юрлиц, занятых в производстве нефтепродуктов и оптовой торговле сырьём, добавил партнёр "Легес Бюро", член Ассоциации юристов России (АЮР) Евгений Пантазий. Эти отрасли традиционно находятся под пристальным вниманием налоговиков из-за высоких оборотов.</w:t>
      </w:r>
    </w:p>
    <w:p w14:paraId="5AC8AE66" w14:textId="77777777" w:rsidR="00331689" w:rsidRDefault="00331689" w:rsidP="00331689">
      <w:r>
        <w:t>Перерасчёт в основном коснулся нарушений по налогам на добавленную стоимость, на прибыль и доходы с физлиц, следует из данных службы. Все три сбора в этом году претерпели изменения. Небольшие компании на упрощёнке при доходе свыше 60 млн теперь обязаны платить НДС. Ставку налога на прибыль повысили с 20 до 25%, а по НДФЛ ввели прогрессивную шкалу.</w:t>
      </w:r>
    </w:p>
    <w:p w14:paraId="5FD76BC6" w14:textId="77777777" w:rsidR="00331689" w:rsidRDefault="00331689" w:rsidP="00331689">
      <w:r>
        <w:t xml:space="preserve">Самые частые нарушения - дробление бизнеса, получение необоснованной налоговой выгоды через фиктивных контрагентов, завышение расходов и неполное отражение выручки, перечислил Владимир Чернов. Также налоговики нередко выявляют ошибки в </w:t>
      </w:r>
      <w:r>
        <w:lastRenderedPageBreak/>
        <w:t>учёте зарплат и раскрывают использование серых схем через ИП и самозанятых. У физлиц это, как правило, неотражение доходов от продажи имущества или аренды.</w:t>
      </w:r>
    </w:p>
    <w:p w14:paraId="664E7A45" w14:textId="77777777" w:rsidR="00331689" w:rsidRDefault="00331689" w:rsidP="00331689">
      <w:r>
        <w:t>При выборе компаний для выездной проверки в первую очередь акцент делается на тех, у кого самые большие налоговые риски - независимо от сферы деятельности и отрасли, сказали "Известиям" в пресс-службе ФНС.</w:t>
      </w:r>
    </w:p>
    <w:p w14:paraId="6BB5A61F" w14:textId="77777777" w:rsidR="00331689" w:rsidRDefault="00331689" w:rsidP="00331689">
      <w:r>
        <w:t>Одна из причин роста доначислений - изменение порядка расчёта пеней. Они начисляются за каждый день просрочки платежа. С этого года перестал действовать временный порядок расчёта неустойки по фиксированной ставке - 1/300 ключевой ЦБ в день, напомнил Евгений Пантазий из АЮР. Вместо него ввели дифференцированный подход: за первые 30 дней - 1/300, с 31-го по 90-й день -1/150, а дальше снова 1/300. То есть при просрочке дольше месяца платить приходится вдвое больше.</w:t>
      </w:r>
    </w:p>
    <w:p w14:paraId="32B2D32C" w14:textId="77777777" w:rsidR="00331689" w:rsidRDefault="00331689" w:rsidP="00331689">
      <w:r>
        <w:t>Выросла и сама ключевая ставка, от которой зависит размер пеней. В прошлом году ЦБ её повысил с 16 до 21%. И только в июне 2025-го регулятор опустил показатель до 20%.</w:t>
      </w:r>
    </w:p>
    <w:p w14:paraId="115C05A5" w14:textId="77777777" w:rsidR="00331689" w:rsidRDefault="00331689" w:rsidP="00331689">
      <w:r>
        <w:t>- Ещё одна причина роста доначислений - усиление контроля. Проверки становятся более точечными и результативными: их может проводиться меньше, но за счёт анализа рисков, цифрового следа, банковских трансакций и взаиморасчётов между горлицами и физлицами ФНС выходит на заведомо проблемных налогоплательщиков. Это позволяет отходить от массовых проверок наудачу и сосредоточиваться на конкретных нарушениях, - объяснил Владимир Чернов из Freedom Finance Global.</w:t>
      </w:r>
    </w:p>
    <w:p w14:paraId="1251496F" w14:textId="77777777" w:rsidR="00331689" w:rsidRDefault="00331689" w:rsidP="00331689">
      <w:r>
        <w:t>Цифровизация усиливает этот процесс: ФНС всё активнее применяет предварительную аналитику автоматические модели выявления схем уклонения и инструменты межведомственного обмена, добавил эксперт. Это помогает лучше находить нарушения.</w:t>
      </w:r>
    </w:p>
    <w:p w14:paraId="537AED88" w14:textId="77777777" w:rsidR="00331689" w:rsidRDefault="00331689" w:rsidP="00331689">
      <w:r>
        <w:t>Несмотря на приоритет автоматизированного контроля, в последнее время ФНС ужесточила подход к "рисковым" плательщикам, подтвердил исполнительный директор "Опоры России" Андрей Шубин. Это связано в том числе с амнистией по дроблению и цифровизацией налогового мониторинга. Кроме того, сейчас идёт несколько отраслевых проектов - например, по обелению сфер клининга и общественного питания, поделился эксперт.</w:t>
      </w:r>
    </w:p>
    <w:p w14:paraId="2DF75BD1" w14:textId="77777777" w:rsidR="00331689" w:rsidRDefault="00331689" w:rsidP="00331689">
      <w:r>
        <w:t>Вместе с тем и сам бизнес стал допускать больше нарушений - многие недобросовестно ведут отчётность и неправильно оформляют сотрудников, отметила доцент РЭУ им. Г.В. Плеханова Юлия Коваленко. По её словам, участились и случаи применения схем по уходу от налогов. Как правило, не указывают ОКВЭД или допускают расхождения между документами и фактическими данными.</w:t>
      </w:r>
    </w:p>
    <w:p w14:paraId="058A1980" w14:textId="77777777" w:rsidR="00331689" w:rsidRDefault="00331689" w:rsidP="00331689">
      <w:r>
        <w:t>- Есть устойчивая тенденция: когда ставки растут, бизнес пытается сократить налогооблагаемую базу, чтобы платить меньше. Отсюда может быть больше нарушений, - согласился кандидат экономических наук Андрей Бархота.</w:t>
      </w:r>
    </w:p>
    <w:p w14:paraId="1E00FC4C" w14:textId="77777777" w:rsidR="00331689" w:rsidRDefault="00331689" w:rsidP="00331689">
      <w:r>
        <w:t>Усиление налогового контроля становится серьёзным вызовом для малого и среднего бизнеса - особенно на фоне высоких издержек, слабого спроса, роста себестоимости и жёсткой политики ЦБ, считает Владимир Чернов из Freedom Finance Global. По его словам, часто доначисления и штрафы касаются прошлых периодов, когда у компаний уже нет ни ликвидности, ни возможности что-то исправить. При этом крупный бизнес в целом успел адаптироваться, выстроив более прозрачную налоговую модель.</w:t>
      </w:r>
    </w:p>
    <w:p w14:paraId="26DBBD50" w14:textId="77777777" w:rsidR="00331689" w:rsidRDefault="00331689" w:rsidP="00331689">
      <w:r>
        <w:lastRenderedPageBreak/>
        <w:t>- В перспективе усиление контроля может повысить фискальную дисциплину, - добавил эксперт.</w:t>
      </w:r>
    </w:p>
    <w:p w14:paraId="56FA6766" w14:textId="77777777" w:rsidR="00331689" w:rsidRDefault="00331689" w:rsidP="00331689">
      <w:r>
        <w:t>За последние десять лет роль налоговых доходов в бюджете сильно выросла. Увеличение неплатежей грозит снижением поступлений и разрастанием дефицита казны, предупредил экономист Андрей Бархота. Поэтому служба всё пристальнее следит за нарушителями.</w:t>
      </w:r>
    </w:p>
    <w:p w14:paraId="5F5D9CE1" w14:textId="77777777" w:rsidR="00331689" w:rsidRDefault="00331689" w:rsidP="00331689">
      <w:r>
        <w:t>Вместе с ужесточением контроля власти ввели послабление - амнистию за дробление, самое распространённое нарушение. С этого года если бизнес добровольно прекратит использовать незаконные схемы, то ему автоматически спишут налоги, пени и штрафы за 2022-2024 годы - без заявлений.</w:t>
      </w:r>
    </w:p>
    <w:p w14:paraId="25584200" w14:textId="77777777" w:rsidR="00331689" w:rsidRDefault="00331689" w:rsidP="00331689">
      <w:r>
        <w:t>Амнистия за дробление может частично сократить количество споров с ФНС, считает Владимир Чернов. Компании, которые добровольно легализовались, получают временную защиту от доначислений за прошлые годы - это снизит им нагрузку. В перспективе амнистия может немного замедлить рост дополнительных требований ФНС, считает Юлия Коваленко из РЭУ. Однако эффект будет ограниченным - не более 5% от общего объёма.</w:t>
      </w:r>
    </w:p>
    <w:p w14:paraId="45E8C0CF" w14:textId="77777777" w:rsidR="00331689" w:rsidRDefault="00331689" w:rsidP="00331689">
      <w:r>
        <w:t>ФНС всё активнее применяет предварительную аналитику, автоматические модели выявления схем уклонения и инструменты межведомственного обмена</w:t>
      </w:r>
    </w:p>
    <w:p w14:paraId="0D3991A1" w14:textId="77777777" w:rsidR="00331689" w:rsidRDefault="00331689" w:rsidP="00331689">
      <w:r>
        <w:t>Милана Гаджиева</w:t>
      </w:r>
    </w:p>
    <w:p w14:paraId="4A797E4C" w14:textId="77777777" w:rsidR="008B2DA8" w:rsidRDefault="008B2DA8" w:rsidP="008B2DA8">
      <w:pPr>
        <w:pStyle w:val="2"/>
      </w:pPr>
      <w:bookmarkStart w:id="104" w:name="_Toc203544321"/>
      <w:r>
        <w:t>Пресс-служба Правительства РФ</w:t>
      </w:r>
      <w:r w:rsidRPr="005434D3">
        <w:t xml:space="preserve">, </w:t>
      </w:r>
      <w:r>
        <w:t>15</w:t>
      </w:r>
      <w:r w:rsidRPr="005434D3">
        <w:t xml:space="preserve">.07.2025, </w:t>
      </w:r>
      <w:r>
        <w:t>Александр Новак провёл совещание по реализации национального проекта «Эффективная и конкурентная экономика»</w:t>
      </w:r>
      <w:bookmarkEnd w:id="104"/>
    </w:p>
    <w:p w14:paraId="31EEF656" w14:textId="77777777" w:rsidR="008B2DA8" w:rsidRDefault="008B2DA8" w:rsidP="008B2DA8">
      <w:pPr>
        <w:pStyle w:val="3"/>
      </w:pPr>
      <w:bookmarkStart w:id="105" w:name="_Toc203544322"/>
      <w:r>
        <w:t>Заместитель Председателя Правительства Александр Новак провёл совещание по реализации национального проекта «Эффективная и конкурентная экономика».</w:t>
      </w:r>
      <w:bookmarkEnd w:id="105"/>
    </w:p>
    <w:p w14:paraId="376D1B15" w14:textId="77777777" w:rsidR="008B2DA8" w:rsidRDefault="008B2DA8" w:rsidP="008B2DA8">
      <w:r>
        <w:t>В нём приняли участие представители федеральных и региональных властей, Федерального Собрания, Банка России, общественных деловых объединений, госкорпорации «ВЭБ.РФ» и Московской биржи.</w:t>
      </w:r>
    </w:p>
    <w:p w14:paraId="6FB4C64C" w14:textId="77777777" w:rsidR="008B2DA8" w:rsidRDefault="008B2DA8" w:rsidP="008B2DA8">
      <w:r>
        <w:t xml:space="preserve">Представители Министерства финансов и Министерства экономического развития доложили о текущем статусе реализации входящих в структуру нацпроекта федеральных проектов «Развитие финансового рынка» и «Повышение инвестиционной активности» соответственно. </w:t>
      </w:r>
    </w:p>
    <w:p w14:paraId="0528515E" w14:textId="77777777" w:rsidR="008B2DA8" w:rsidRDefault="008B2DA8" w:rsidP="008B2DA8">
      <w:r>
        <w:t xml:space="preserve">Минфин ведёт информационную кампанию по повышению осведомленности граждан о возможностях инвестирования в долгосрочные инструменты. Это позволит увеличить количество пользователей программ долгосрочных сбережений с господдержкой. </w:t>
      </w:r>
    </w:p>
    <w:p w14:paraId="76C62B15" w14:textId="77777777" w:rsidR="008B2DA8" w:rsidRDefault="008B2DA8" w:rsidP="008B2DA8">
      <w:r>
        <w:t>Также ведомство продолжает работу по снижению административных барьеров для привлечения иностранных инвесторов, готовых осуществлять вложения в российскую экономику.</w:t>
      </w:r>
    </w:p>
    <w:p w14:paraId="2B6FBDB7" w14:textId="77777777" w:rsidR="008B2DA8" w:rsidRDefault="008B2DA8" w:rsidP="008B2DA8">
      <w:r>
        <w:t xml:space="preserve">Президент поставил цель увеличить объём инвестиций в основной капитал к 2030 году на 60% по сравнению с параметрами 2020 года, а также добиться улучшения инвестиционного климата. Представитель Минэкономразвития сообщил, что уже </w:t>
      </w:r>
      <w:r>
        <w:lastRenderedPageBreak/>
        <w:t>сегодня при поддержке государства и активном участии бизнеса осуществляются десятки проектов в области частно-государственного партнёрства и в сфере технологического суверенитета. В рамках фабрики проектного финансирования реализуется 40 крупных инвестиционных проектов. Продолжается процесс заключения новых соглашений о поощрении и защите капитала, инвесторы активно используют федеральный налоговый вычет.</w:t>
      </w:r>
    </w:p>
    <w:p w14:paraId="78CDDD55" w14:textId="77777777" w:rsidR="008B2DA8" w:rsidRDefault="008B2DA8" w:rsidP="008B2DA8">
      <w:r>
        <w:t>Вице-премьер поручил Минэкономразвития и Минфину совместно с отраслевыми деловыми объединениями и инвестбанками продолжать работу по своевременному достижению ключевых показателей национального проекта «Эффективная и конкурентная экономика» и включённых в него федеральных проектов.</w:t>
      </w:r>
    </w:p>
    <w:p w14:paraId="6AE8DAA6" w14:textId="7F5FB8A5" w:rsidR="008B2DA8" w:rsidRDefault="008B2DA8" w:rsidP="00331689">
      <w:hyperlink r:id="rId31" w:history="1">
        <w:r w:rsidRPr="003D0A17">
          <w:rPr>
            <w:rStyle w:val="a3"/>
          </w:rPr>
          <w:t>http://government.ru/news/55659/</w:t>
        </w:r>
      </w:hyperlink>
      <w:r w:rsidRPr="00DA510D">
        <w:t xml:space="preserve"> </w:t>
      </w:r>
    </w:p>
    <w:p w14:paraId="74948B73" w14:textId="77777777" w:rsidR="00DA510D" w:rsidRDefault="00DA510D" w:rsidP="00DA510D">
      <w:pPr>
        <w:pStyle w:val="2"/>
      </w:pPr>
      <w:bookmarkStart w:id="106" w:name="_Toc203544359"/>
      <w:r>
        <w:t>Коммерсантъ</w:t>
      </w:r>
      <w:r w:rsidRPr="00DA510D">
        <w:t xml:space="preserve">, </w:t>
      </w:r>
      <w:r>
        <w:t>16.07.2025</w:t>
      </w:r>
      <w:r w:rsidRPr="00DA510D">
        <w:t xml:space="preserve">, </w:t>
      </w:r>
      <w:r>
        <w:t>Дезинфляция в тлеющей экономике</w:t>
      </w:r>
      <w:bookmarkEnd w:id="106"/>
    </w:p>
    <w:p w14:paraId="01B6C34D" w14:textId="77777777" w:rsidR="00DA510D" w:rsidRDefault="00DA510D" w:rsidP="00DA510D">
      <w:pPr>
        <w:pStyle w:val="3"/>
      </w:pPr>
      <w:bookmarkStart w:id="107" w:name="_Toc203544360"/>
      <w:r>
        <w:t>Во втором квартале 2025 года инфляционное давление в российской экономике замедлилось, а рост ВВП возобновился, заключают аналитики департамента исследований и прогнозирования (ДИП) Банка России в июльском выпуске бюллетеня «О чем говорят тренды». Хотя благодаря укреплению рубля инфляция оказалась близка к цели регулятора, в ДИП указывают на сохранение рисков (возобновление роста экономики, вероятная стабилизация курса и разрыв между ростом зарплат и производительности) как на основание для поддержания жестких условий денежно-кредитной политики (ДКП).</w:t>
      </w:r>
      <w:bookmarkEnd w:id="107"/>
    </w:p>
    <w:p w14:paraId="5B6F12A6" w14:textId="77777777" w:rsidR="00DA510D" w:rsidRDefault="00DA510D" w:rsidP="00DA510D">
      <w:r>
        <w:t>По оценке ДИП ЦБ, темпы роста потребительских цен в июне 2025 года составили около 4% с учетом сезонности в пересчете на год, что соответствует цели регулятора. Основной вклад в замедление инфляции внесли непродовольственные товары, в том числе из-за переноса укрепления рубля на внутренние цены. В то же время инфляция в услугах и ряде продовольственных категорий сохраняется на уровне существенно выше целевого. Если исключить валютный эффект, темпы инфляции в июне оцениваются на уровне 6% с учетом сезонности в пересчете на год.</w:t>
      </w:r>
    </w:p>
    <w:p w14:paraId="4F2B548E" w14:textId="77777777" w:rsidR="00DA510D" w:rsidRDefault="00DA510D" w:rsidP="00DA510D">
      <w:r>
        <w:t>В бюллетене подчеркивается: закрепление инфляции у цели требует дополнительных подтверждений. Даже ее устойчивые компоненты пока не демонстрируют уверенного выхода показателя на искомые 4%. Высокой остается и разнородность ценовой динамики по категориям товаров и услуг, что затрудняет точную калибровку денежно-кредитной политики.</w:t>
      </w:r>
    </w:p>
    <w:p w14:paraId="4C57ABCB" w14:textId="77777777" w:rsidR="00DA510D" w:rsidRDefault="00DA510D" w:rsidP="00DA510D">
      <w:r>
        <w:t>В ДИП также не уверены в устойчивости охлаждения экономики.</w:t>
      </w:r>
    </w:p>
    <w:p w14:paraId="5A666D47" w14:textId="77777777" w:rsidR="00DA510D" w:rsidRDefault="00DA510D" w:rsidP="00DA510D">
      <w:r>
        <w:t xml:space="preserve">«После снижения с пикового уровня четвертого квартала 2024 года в первом квартале 2025 года показатели экономической активности в апреле—мае указывают на возобновление роста ВВП во втором квартале. Статистика производственной и потребительской активности, кредитования, рынка труда, а также корпоративных дефолтов подтверждает данный вывод. Июньские опросные показатели указывают на сдержанную динамику спроса»,— фиксируют в ДИП. При этом различия между секторами сохраняются. Рост производства обеспечен преимущественно инвестиционными отраслями, ориентированными на госспрос и импортозамещение, а также цветной металлургией и нефтепереработкой, ориентированными на внешний </w:t>
      </w:r>
      <w:r>
        <w:lastRenderedPageBreak/>
        <w:t>спрос. В потребительских сегментах наблюдается замедление спроса (см. “Ъ” от 15 июля), в том числе за счет ранее проведенного ужесточения ДКП.</w:t>
      </w:r>
    </w:p>
    <w:p w14:paraId="267B112A" w14:textId="77777777" w:rsidR="00DA510D" w:rsidRDefault="00DA510D" w:rsidP="00DA510D">
      <w:r>
        <w:t>В то же время, как отмечают авторы бюллетеня, динамика требований банковского сектора к экономике, а также рост денежной массы находятся в рамках прогнозной траектории и согласуются с задачей снижения инфляции до 4%. В корпоративном сегменте кредиты растут умеренно, ипотека остается поддержанной льготными программами. Объем необеспеченных кредитов продолжает сокращаться.</w:t>
      </w:r>
    </w:p>
    <w:p w14:paraId="5A4E3FF7" w14:textId="77777777" w:rsidR="00DA510D" w:rsidRDefault="00DA510D" w:rsidP="00DA510D">
      <w:r>
        <w:t>Ключевыми рисками для стабилизации инфляции в ДИП ЦБ называют вероятную стабилизацию курса рубля и дисбаланс на рынке труда.</w:t>
      </w:r>
    </w:p>
    <w:p w14:paraId="06F8BA0E" w14:textId="77777777" w:rsidR="00DA510D" w:rsidRDefault="00DA510D" w:rsidP="00DA510D">
      <w:r>
        <w:t>В бюллетене отдельно отмечается, что производительность труда продолжает отставать от роста заработных плат. Это означает, что потребление расширяется быстрее, чем выпуск, что сохраняет проинфляционное давление, особенно в секторе рыночных услуг. Уровень безработицы остается на историческом минимуме — 2,2% в мае, по данным с сезонной корректировкой. И хотя опросы фиксируют снижение рекрутинговой активности, фактические показатели занятости и зарплат продолжают оставаться высокими.</w:t>
      </w:r>
    </w:p>
    <w:p w14:paraId="0F065DF7" w14:textId="77777777" w:rsidR="00DA510D" w:rsidRDefault="00DA510D" w:rsidP="00DA510D">
      <w:r>
        <w:t>Решение о снижении ключевой ставки на 1 процентный пункт (до 20%) в июне 2025 года рынками было воспринято как сигнал к возможному развороту политики. Однако, как подчеркивается в бюллетене, дезинфляционные тенденции остаются неустойчивыми, а риски — значимыми. ЦБ по-прежнему ориентируется на жесткие денежно-кредитные условия как на необходимые для выхода инфляции к цели в 2026 году.</w:t>
      </w:r>
    </w:p>
    <w:p w14:paraId="024F8D06" w14:textId="77777777" w:rsidR="00DA510D" w:rsidRDefault="00DA510D" w:rsidP="00DA510D">
      <w:r>
        <w:t>Следующее заседание совета директоров ЦБ назначено на 25 июля. Окончательное решение по ставке, по всей видимости, будет приниматься с учетом свежих данных об инфляции за июль и сигналов со стороны внутреннего спроса. Однако, судя по текущей риторике, ожидать ускоренного смягчения политики пока не приходится.</w:t>
      </w:r>
    </w:p>
    <w:p w14:paraId="40E1CCD0" w14:textId="77777777" w:rsidR="00DA510D" w:rsidRDefault="00DA510D" w:rsidP="00DA510D">
      <w:r>
        <w:t>Артем Чугунов</w:t>
      </w:r>
    </w:p>
    <w:p w14:paraId="317B12CB" w14:textId="77777777" w:rsidR="00E27D81" w:rsidRDefault="00E27D81" w:rsidP="00E27D81">
      <w:pPr>
        <w:pStyle w:val="2"/>
      </w:pPr>
      <w:bookmarkStart w:id="108" w:name="_Toc203544361"/>
      <w:r>
        <w:t>Коммерсантъ</w:t>
      </w:r>
      <w:r w:rsidRPr="00331689">
        <w:t xml:space="preserve">, </w:t>
      </w:r>
      <w:r>
        <w:t>16.07.2025</w:t>
      </w:r>
      <w:r w:rsidRPr="00331689">
        <w:t xml:space="preserve">, </w:t>
      </w:r>
      <w:r>
        <w:t>Ставки идут вниз</w:t>
      </w:r>
      <w:bookmarkEnd w:id="108"/>
    </w:p>
    <w:p w14:paraId="598CCE4F" w14:textId="77777777" w:rsidR="00E27D81" w:rsidRDefault="00E27D81" w:rsidP="00E27D81">
      <w:pPr>
        <w:pStyle w:val="3"/>
      </w:pPr>
      <w:bookmarkStart w:id="109" w:name="_Toc203544362"/>
      <w:r>
        <w:t>Средняя максимальная ставка по вкладам снижается уже более полугода и в первой декаде июля достигла минимального значения за последние десять месяцев — менее 18% годовых. Эксперты отмечают, что наибольшими темпами снижаются ставки по долгосрочным вкладам, в то время как по депозитам на срок от месяца до трех остаются относительно высокими. По их прогнозам, к концу года ставки по вкладам граждан могут опуститься до 14% годовых.</w:t>
      </w:r>
      <w:bookmarkEnd w:id="109"/>
    </w:p>
    <w:p w14:paraId="09D3A15E" w14:textId="77777777" w:rsidR="00E27D81" w:rsidRDefault="00E27D81" w:rsidP="00E27D81">
      <w:r>
        <w:t xml:space="preserve">Согласно данным Банка России, средняя максимальная процентная ставка по рублевым вкладам крупнейших кредитных организаций в первой декаде июля 2025 года впервые с сентября 2024 года оказалась ниже 18% годовых. По оценке регулятора, она достигла 17,91% годовых. Стоит отметить, что этот показатель снижается уже более полугода и за это время потерял 4,37 п. п. Максимума он достигал во второй декаде декабря 2024 года, когда установил исторический рекорд в 22,28% годовых. При этом с начала 2025 года объем средств на срочных депозитах до одного года вырос всего на 6%, почти до 32 </w:t>
      </w:r>
      <w:r>
        <w:lastRenderedPageBreak/>
        <w:t>трлн руб., в то время как объем средств на вкладах свыше года увеличился на 12,7%, до 7,8 трлн руб.</w:t>
      </w:r>
    </w:p>
    <w:p w14:paraId="16E23F82" w14:textId="77777777" w:rsidR="00E27D81" w:rsidRDefault="00E27D81" w:rsidP="00E27D81">
      <w:r>
        <w:t>Эксперты отмечают, что наибольшее влияние на снижение ставок по вкладам граждан сыграло не только снижение ключевой ставки Банка России (в начале июня она была снижена на 1 п. п., до 20%), но и заявления регулятора, допускающего дальнейшие шаги по уменьшению этого показателя. По словам директора департамента розничного бизнеса Цифра-банка Юрия Эйдинова, по срочным депозитам ставки начали довольно резко снижаться вслед за решением совета директоров Банка России о снижении ключевой ставки в июне и дальнейших сигналах о возможном снижении ставки уже на ближайшем июльском заседании.</w:t>
      </w:r>
    </w:p>
    <w:p w14:paraId="00AB2616" w14:textId="77777777" w:rsidR="00E27D81" w:rsidRDefault="00E27D81" w:rsidP="00E27D81">
      <w:r>
        <w:t>22,28% годовых</w:t>
      </w:r>
    </w:p>
    <w:p w14:paraId="40E0D4E3" w14:textId="77777777" w:rsidR="00E27D81" w:rsidRDefault="00E27D81" w:rsidP="00E27D81">
      <w:r>
        <w:t>составляла ставка по вкладам на максимуме во второй декаде декабря 2024 года</w:t>
      </w:r>
    </w:p>
    <w:p w14:paraId="0C53D978" w14:textId="77777777" w:rsidR="00E27D81" w:rsidRDefault="00E27D81" w:rsidP="00E27D81">
      <w:r>
        <w:t>Как отмечает старший управляющий директор Московской биржи по розничному бизнесу и маркетплейсу «Финуслуги» Игорь Алтунин, шаг снижения ставок по вкладам со сроком до одного года включительно варьируется в пределах нескольких процентных пунктов в зависимости от конкретного банка. По его словам, среди 20 крупнейших банков он составил 0,5–4,6 п. п. с момента последнего заседания Банка России по ключевой ставке, по полугодовым вкладам —1–3 п. п., по годовым —1–3,5 п. п. «Средние ставки по топ-20 банков по объему депозитного портфеля составляют 16,2–17,9% годовых, и чем дольше срок, тем ниже ставка. Так, по годовым вкладам более чем у половины банков из первой двадцатки ставки находятся в диапазоне от 16% до 16,5% годовых»,— отмечает Игорь Алтунин.</w:t>
      </w:r>
    </w:p>
    <w:p w14:paraId="07CA76BC" w14:textId="77777777" w:rsidR="00E27D81" w:rsidRDefault="00E27D81" w:rsidP="00E27D81">
      <w:r>
        <w:t>Минимальная ставка, по его словам, среди топ-20 по вкладу на год — 13,38% годовых, а по полугодовым и трехмесячным вкладам сейчас чаще встречаются предложения от 17% годовых и выше.</w:t>
      </w:r>
    </w:p>
    <w:p w14:paraId="7D39CF3A" w14:textId="77777777" w:rsidR="00E27D81" w:rsidRDefault="00E27D81" w:rsidP="00E27D81">
      <w:r>
        <w:t>Впрочем, с учетом специальных условий (например, по расходам по картам или покупке инвестпродуктов) на рынке сохраняются и более высокие ставки по вкладам. «На рынке остаются специальные предложения по вкладам, где ставки для новых клиентов достигают 22–30% годовых на сроках до года»,— отмечает Игорь Алтунин. При этом альтернативой срочным депозитам для банков сегодня являются накопительные счета. «Предложения по накопительным счетам остаются привлекательными, и темпы снижения ставок по накопительным счетам будут в значительной степени отставать от темпов снижения ставок по депозитам»,— указывает Юрий Эйдинов.</w:t>
      </w:r>
    </w:p>
    <w:p w14:paraId="2DCFE878" w14:textId="77777777" w:rsidR="00E27D81" w:rsidRDefault="00E27D81" w:rsidP="00E27D81">
      <w:r>
        <w:t>В настоящее время максимальные ставки, по словам Игоря Алтунина, остаются по краткосрочным депозитам со сроком до полугода и в ближайшее время эта тенденция сохранится. Юрий Эйдинов также отмечает, что в первую очередь ставки снижаются на долгосрочные депозиты — на двухлетние вклады и депозиты сроком свыше года, а ставки на короткие депозиты сроком один-три месяца остаются высокими.</w:t>
      </w:r>
    </w:p>
    <w:p w14:paraId="1C161BF0" w14:textId="77777777" w:rsidR="00E27D81" w:rsidRDefault="00E27D81" w:rsidP="00E27D81">
      <w:r>
        <w:t xml:space="preserve">Эксперты ожидают дальнейшего снижения ключевой ставки к концу года. Главный аналитик Совкомбанка Михаил Васильев допустил, что ключевая ставка к этому времени может опуститься до уровня 14% при замедлении инфляции в стране до 5,6%. При этом, по мнению Игоря Алтунина, «динамика ставок по вкладам будет зависеть не только от дальнейшей динамики ключевой ставки, но и конкуренции на рынке и уровня </w:t>
      </w:r>
      <w:r>
        <w:lastRenderedPageBreak/>
        <w:t>ликвидности банковского сектора». По оценке Юрия Эйдинова, в конце года максимальные ставки по депозитам могут дойти до 14–16% годовых.</w:t>
      </w:r>
    </w:p>
    <w:p w14:paraId="173A7F96" w14:textId="77777777" w:rsidR="00E27D81" w:rsidRDefault="00E27D81" w:rsidP="00E27D81">
      <w:r>
        <w:t>Максим Буйлов</w:t>
      </w:r>
    </w:p>
    <w:p w14:paraId="3A3D5637" w14:textId="77777777" w:rsidR="00912CC9" w:rsidRDefault="00912CC9" w:rsidP="00912CC9">
      <w:pPr>
        <w:pStyle w:val="2"/>
      </w:pPr>
      <w:bookmarkStart w:id="110" w:name="_Toc203544363"/>
      <w:r>
        <w:t>Известия</w:t>
      </w:r>
      <w:r w:rsidRPr="00DA510D">
        <w:t xml:space="preserve">, </w:t>
      </w:r>
      <w:r>
        <w:t>16.07.2025</w:t>
      </w:r>
      <w:r w:rsidRPr="00DA510D">
        <w:t xml:space="preserve">, </w:t>
      </w:r>
      <w:r>
        <w:t>Запас прочный</w:t>
      </w:r>
      <w:bookmarkEnd w:id="110"/>
    </w:p>
    <w:p w14:paraId="5E2142B6" w14:textId="77777777" w:rsidR="00912CC9" w:rsidRDefault="00912CC9" w:rsidP="00912CC9">
      <w:pPr>
        <w:pStyle w:val="3"/>
      </w:pPr>
      <w:bookmarkStart w:id="111" w:name="_Toc203544364"/>
      <w:r>
        <w:t>Резервы России в золоте достигли рекорда - почти $249 млрд. Это следует из данных Центробанка, которые проанализировали "Известия". Сейчас это самый надёжный актив на фоне того, что сбережения РФ в западных валютах заблокированы. За полгода резервы в золоте выросли на 27%. Главные причины - увеличение стоимости драгметалла из-за геополитической неопределённости в мире и наращивание самих запасов. ЦБ повышает долю золота в резервах - в последние месяцы она достигла максимума за четверть века. Будет ли цена и дальше расти и стоит ли россиянам обратить внимание на этот актив - в материале "Известий".</w:t>
      </w:r>
      <w:bookmarkEnd w:id="111"/>
    </w:p>
    <w:p w14:paraId="3D092BF1" w14:textId="77777777" w:rsidR="00912CC9" w:rsidRDefault="00912CC9" w:rsidP="00912CC9">
      <w:r>
        <w:t>Международные резервы РФ в золоте по итогам первых шести месяцев достигли рекордных $248,7 млрд, следует из данных ЦБ. С начала года они увеличились на 27% - это самый высокий прирост за последние десять лет. Схожее повышение было только в 2016-м, но тогда общие объёмы были гораздо ниже - всего $63,5 млрд. "Известия" спросили представителей регулятора о том, с чем связано такое увеличение.</w:t>
      </w:r>
    </w:p>
    <w:p w14:paraId="23E77EA4" w14:textId="77777777" w:rsidR="00912CC9" w:rsidRDefault="00912CC9" w:rsidP="00912CC9">
      <w:r>
        <w:t>Активы РФ в главном драгметалле выглядят внушительно и на фоне других стран. По данным Всемирного совета по золоту (World Gold Council), с которыми ознакомились "Известия", в первом квартале Россия находилась на пятом месте в мире по резервам золота - тогда в её запасах было около $229 млрд. РФ опережали Германия ($335,6 млрд), Италия ($245,5 млрд), Франция ($244 млрд) и Китай ($229,5 млрд). Данных по этим странам за второй квартал пока нет.</w:t>
      </w:r>
    </w:p>
    <w:p w14:paraId="02F21500" w14:textId="77777777" w:rsidR="00912CC9" w:rsidRDefault="00912CC9" w:rsidP="00912CC9">
      <w:r>
        <w:t>В целом международные резервы состоят не только из золота, но и из валютных активов - в частности, юаней. Их размер с начала года увеличился на 13% и достиг $688,7 млрд, следует из данных ЦБ. При этом доля резервов в золоте растёт. В последние месяцы она достигла максимума за четверть века, превысив 36%.</w:t>
      </w:r>
    </w:p>
    <w:p w14:paraId="1C1C560D" w14:textId="77777777" w:rsidR="00912CC9" w:rsidRDefault="00912CC9" w:rsidP="00912CC9">
      <w:r>
        <w:t>Золотовалютные резервы - это запасы регулятора, которые включают в себя иностранную валюту, российские рубли, специальные права заимствования, резервные позиции в МВФ и золото. Они используются для поддержания финансовой стабильности, обслуживания внешнего долга, проведения валютных интервенций, а также могут быть направлены на финансирование последствий каких-либо ЧС, подчеркнул аналитик Freedom Finance Global Владимир Чернов.</w:t>
      </w:r>
    </w:p>
    <w:p w14:paraId="061DFB48" w14:textId="77777777" w:rsidR="00912CC9" w:rsidRDefault="00912CC9" w:rsidP="00912CC9">
      <w:r>
        <w:t>Это своего рода подушка безопасности для страны добавил основатель Anderida Financial Group Алексей Тараповский.</w:t>
      </w:r>
    </w:p>
    <w:p w14:paraId="473DB95F" w14:textId="77777777" w:rsidR="00912CC9" w:rsidRDefault="00912CC9" w:rsidP="00912CC9">
      <w:r>
        <w:t>Поэтому в период благоприятной ситуации целесообразно наращивать резервы, а в условиях нарастающего дефицита бюджета за их счёт можно осуществить часть расходов, добавил независимый эксперт Андрей Бархота. Они также используются для стабилизации валютного курса и стимулирования экономики.</w:t>
      </w:r>
    </w:p>
    <w:p w14:paraId="25FD3E8A" w14:textId="77777777" w:rsidR="00912CC9" w:rsidRDefault="00912CC9" w:rsidP="00912CC9">
      <w:r>
        <w:lastRenderedPageBreak/>
        <w:t>Однако в 2022 году Запад заблокировал около половины золотовалютных резервов России - порядка $300 млрд. Ликвидными по-прежнему остаются запасы в золоте и юанях.</w:t>
      </w:r>
    </w:p>
    <w:p w14:paraId="7F55037A" w14:textId="77777777" w:rsidR="00912CC9" w:rsidRDefault="00912CC9" w:rsidP="00912CC9">
      <w:r>
        <w:t>Рост золота в международных резервах происходит по двум каналам: за счёт физического наращивания (когда ЦБ покупает металл и добавляет его к резервам) и из-за увеличения рыночной цены, подчеркнула и.о. заведующего кафедрой мировых финансовых рынков и финтеха РЭУ им. Г.В. Плеханова Светлана Фрумина.</w:t>
      </w:r>
    </w:p>
    <w:p w14:paraId="7B736D3B" w14:textId="77777777" w:rsidR="00912CC9" w:rsidRDefault="00912CC9" w:rsidP="00912CC9">
      <w:r>
        <w:t>Согласно данным TradingView, за шесть месяцев этого года драгметалл как защитный актив прибавил около 24%, его цена достигла $3330заунцию.</w:t>
      </w:r>
    </w:p>
    <w:p w14:paraId="163271D6" w14:textId="77777777" w:rsidR="00912CC9" w:rsidRDefault="00912CC9" w:rsidP="00912CC9">
      <w:r>
        <w:t>- В то же время Россия увеличила объёмы закупок физического золота в золотовалютные резервы страны после заморозки её валютных активов в Евросоюзе и США. Так как физическое золото хранится внутри страны и заморозить, а тем более конфисковать его другим государствам невозможно, то РФ стала закупать в больших объёмах драгоценный металл и китайский юань вместо прежних американских долларов и евро, - говорит Владимир Чернов из Freedom Finance Global.</w:t>
      </w:r>
    </w:p>
    <w:p w14:paraId="2845ECE5" w14:textId="77777777" w:rsidR="00912CC9" w:rsidRDefault="00912CC9" w:rsidP="00912CC9">
      <w:r>
        <w:t>Как подчеркнул Алексей Тараповский из Anderida Financial Group, тенденция пополнения резервов наметилась сразу после февраля 2022 года, когда часть резервов в недружественных валютах оказалась замороженной. Одним из очевидных выходов из этой ситуации стало золото - оно оптимально как защитный актив в условиях внешнеторговых ограничений и политической нестабильности, добавил он.</w:t>
      </w:r>
    </w:p>
    <w:p w14:paraId="1D9DD1FA" w14:textId="77777777" w:rsidR="00912CC9" w:rsidRDefault="00912CC9" w:rsidP="00912CC9">
      <w:r>
        <w:t>Кроме того, покупка благородного металла - это глобальный тренд, другие страны также активно наращивают золотовалютные резервы для финансовой стабильности в случае кризиса, отметил старший персональный брокер "БКС Мир инвестиций" Вадим Игнатов.</w:t>
      </w:r>
    </w:p>
    <w:p w14:paraId="4A8D33EB" w14:textId="77777777" w:rsidR="00912CC9" w:rsidRDefault="00912CC9" w:rsidP="00912CC9">
      <w:r>
        <w:t>Россия сейчас делает ставку на золото в первую очередь из-за ограничения доступа к валютным резервам, а также в целях защиты от инфляции, поддержки собственной добычи, переработки и укрепления рублёвого обеспечения, уверена Светлана Фрумина из РЭУ им. Г.В. Плеханова.</w:t>
      </w:r>
    </w:p>
    <w:p w14:paraId="260D9EE1" w14:textId="77777777" w:rsidR="00912CC9" w:rsidRDefault="00912CC9" w:rsidP="00912CC9">
      <w:r>
        <w:t>- Золото выступает универсальным и суверенным активом, свободным от обязательств эмитентов и риска заморозки. Его инвестиционная привлекательность усиливается на фоне инфляционных ожиданий и повышенной волатильности на финансовых рынках, - добавила эксперт.</w:t>
      </w:r>
    </w:p>
    <w:p w14:paraId="7394F5C7" w14:textId="77777777" w:rsidR="00912CC9" w:rsidRDefault="00912CC9" w:rsidP="00912CC9">
      <w:r>
        <w:t>Тем не менее риск обесценивания драгоценного металла есть, но, в отличие от валют или ценных бумаг, он минимален, полагает Владимир Чернов. Главная особенность таких вложений - в невозможности резкого снижения стоимости драгоценного металла. Постоянный спрос на золото в промышленности и его покупки в страновые резервы позволяют использовать такие инвестиции в качестве консервативных и достаточно надёжных, пояснил независимый эксперт Андрей Бархота.</w:t>
      </w:r>
    </w:p>
    <w:p w14:paraId="34A5BD8B" w14:textId="77777777" w:rsidR="00912CC9" w:rsidRDefault="00912CC9" w:rsidP="00912CC9">
      <w:r>
        <w:t>Бурное увеличение стоимости драгметалла в первом полугодии обернётся некоторым замедлением к концу 2025-го, уверен Андрей Бархота. По его словам, это может снизить инвестиционную привлекательность золота для частных и институциональных инвесторов, но остаётся устойчивый спрос на драгоценный металл со стороны инвестиционных фондов.</w:t>
      </w:r>
    </w:p>
    <w:p w14:paraId="556546DA" w14:textId="77777777" w:rsidR="00912CC9" w:rsidRDefault="00912CC9" w:rsidP="00912CC9">
      <w:r>
        <w:lastRenderedPageBreak/>
        <w:t>Сейчас влияние на цену золота оказывают тарифные войны, которые развернул американский президент Дональд Трамп, уровень ключевой ставки ФРС (низкая ослабляет доллар, а следовательно, делает золото более дорогим металлом), а также геополитическая обстановка, подчеркнул аналитик ФГ "Финам" Николай Дудченко. Со стороны центральных банков стран сохранится высокий спрос, и это в определённой степени оказывает цене на золото поддержку, добавил он.</w:t>
      </w:r>
    </w:p>
    <w:p w14:paraId="295BEC5E" w14:textId="77777777" w:rsidR="00912CC9" w:rsidRDefault="00912CC9" w:rsidP="00912CC9">
      <w:r>
        <w:t>Как полагают опрошенные "Известиями" эксперты, цена на золото к концу года вырастет до $3500 за унцию.</w:t>
      </w:r>
    </w:p>
    <w:p w14:paraId="46879D74" w14:textId="77777777" w:rsidR="00912CC9" w:rsidRDefault="00912CC9" w:rsidP="00912CC9">
      <w:r>
        <w:t>За шесть месяцев этого года золото как защитный актив прибавило около 24%, его цена достигла $3330 за унцию</w:t>
      </w:r>
    </w:p>
    <w:p w14:paraId="5BB033AB" w14:textId="77777777" w:rsidR="00912CC9" w:rsidRDefault="00912CC9" w:rsidP="00912CC9">
      <w:r>
        <w:t>Ольга Анасьева</w:t>
      </w:r>
    </w:p>
    <w:p w14:paraId="11BB20BC" w14:textId="77777777" w:rsidR="004B0DFE" w:rsidRDefault="004B0DFE" w:rsidP="004B0DFE">
      <w:pPr>
        <w:pStyle w:val="2"/>
      </w:pPr>
      <w:bookmarkStart w:id="112" w:name="_Toc203544365"/>
      <w:r>
        <w:t>Ведомости</w:t>
      </w:r>
      <w:r w:rsidRPr="004B0DFE">
        <w:t xml:space="preserve">, </w:t>
      </w:r>
      <w:r>
        <w:t>16.07.2025</w:t>
      </w:r>
      <w:r w:rsidRPr="004B0DFE">
        <w:t xml:space="preserve">, </w:t>
      </w:r>
      <w:r>
        <w:t>Как будут страховаться средства владельцев ИИС-3</w:t>
      </w:r>
      <w:bookmarkEnd w:id="112"/>
    </w:p>
    <w:p w14:paraId="52E37834" w14:textId="77777777" w:rsidR="004B0DFE" w:rsidRDefault="004B0DFE" w:rsidP="004B0DFE">
      <w:pPr>
        <w:pStyle w:val="3"/>
      </w:pPr>
      <w:bookmarkStart w:id="113" w:name="_Toc203544366"/>
      <w:r>
        <w:t>Средства инвесторов на индивидуальных инвестиционных счетах (ИИС) третьего типа будут застрахованы в пределах 1,4 млн руб. - соответствующий закон Госдума приняла 15 июля сразу во втором и третьем чтениях. Страховка заработает с 1 января 2026 г. и будет распространяться на случаи банкротства брокера или управляющей компании после этой даты.</w:t>
      </w:r>
      <w:bookmarkEnd w:id="113"/>
    </w:p>
    <w:p w14:paraId="7B874DA9" w14:textId="77777777" w:rsidR="004B0DFE" w:rsidRDefault="004B0DFE" w:rsidP="004B0DFE">
      <w:r>
        <w:t>Как будет работать механизм</w:t>
      </w:r>
    </w:p>
    <w:p w14:paraId="10BB4662" w14:textId="77777777" w:rsidR="004B0DFE" w:rsidRDefault="004B0DFE" w:rsidP="004B0DFE">
      <w:r>
        <w:t>Выплатами будет заниматься единый оператор - некоммерческая организация "Фонд гарантирования индивидуальных инвестиционных счетов", в который преобразуется действующий сейчас Федеральный фонд по защите прав вкладчиков и акционеров. Управляет этим фондом Валерий Лях, который до 2023 г. работал в Банке России.</w:t>
      </w:r>
    </w:p>
    <w:p w14:paraId="7B87C5FC" w14:textId="77777777" w:rsidR="004B0DFE" w:rsidRDefault="004B0DFE" w:rsidP="004B0DFE">
      <w:r>
        <w:t>Фонд будет формировать реестр лиц, имеющих право на страховую выплату (виновники события передают ему информацию в течение семи рабочих дней), и принимать заявления от инвесторов. Выплачивать компенсации инвесторам фонд будет напрямую (порядок разработают позже, предполагается, что подать заявление и получить выплату можно будет через "Госуслуги"). Максимальный срок на выплату, согласно закону, - 12 месяцев.</w:t>
      </w:r>
    </w:p>
    <w:p w14:paraId="22C35114" w14:textId="77777777" w:rsidR="004B0DFE" w:rsidRDefault="004B0DFE" w:rsidP="004B0DFE">
      <w:r>
        <w:t>Инвестор сможет рассчитывать на возмещение активов в случае банкротства профучастника, который занимался ведением счета и был участником системы гарантирования (делал взносы).</w:t>
      </w:r>
    </w:p>
    <w:p w14:paraId="3A0A41E9" w14:textId="77777777" w:rsidR="004B0DFE" w:rsidRDefault="004B0DFE" w:rsidP="004B0DFE">
      <w:r>
        <w:t>Пострадавший инвестор сможет обратиться в фонд в случае, если не получил свои активы в полном объеме в течение шести месяцев после признания профучастника банкротом и начала конкурсного производства. Eсли у инвестора открыто более одного ИИС-3 (всего можно открыть до трех) у разных брокеров, компенсации рассчитываются отдельно по каждому случаю, но в пределах лимита 1,4 млн руб. на каждого посредника.</w:t>
      </w:r>
    </w:p>
    <w:p w14:paraId="368F52B9" w14:textId="77777777" w:rsidR="004B0DFE" w:rsidRDefault="004B0DFE" w:rsidP="004B0DFE">
      <w:r>
        <w:t>Одновременно с этим страховка не запрещает инвестору в рамках банкротства компании требовать от нее компенсации иных потерь или выплаты средств на ИИС-3 свыше 1,4 млн руб.</w:t>
      </w:r>
    </w:p>
    <w:p w14:paraId="33655D32" w14:textId="77777777" w:rsidR="004B0DFE" w:rsidRDefault="004B0DFE" w:rsidP="004B0DFE">
      <w:r>
        <w:lastRenderedPageBreak/>
        <w:t>Отчисления в фонд будут добровольные от профучастников, которые могут открывать ИИС и присоединились к системе гарантирования. Eсли компания будет участником системы гарантирования, информацию об этом она будет размещать на своем сайте - то же самое будет делать фонд. А отказавшиеся от участия в страховой системе компании будут обязаны сообщать клиентам об отсутствии страховки.</w:t>
      </w:r>
    </w:p>
    <w:p w14:paraId="52B526C6" w14:textId="77777777" w:rsidR="004B0DFE" w:rsidRDefault="004B0DFE" w:rsidP="004B0DFE">
      <w:r>
        <w:t>Состав, порядок, сроки формирования компенсационного фонда и размер взносов участников определяются по решению его высшего коллегиального органа - совета. Он, как следует из закона, должен состоять из представителей профильных ассоциаций финансового рынка, непосредственно компаний (брокеры, УК и проч.), которые занимаются открытием ИИС, независимых директоров, одного представителя от исполнительной власти и от самого фонда.</w:t>
      </w:r>
    </w:p>
    <w:p w14:paraId="0A9D4B15" w14:textId="77777777" w:rsidR="004B0DFE" w:rsidRDefault="004B0DFE" w:rsidP="004B0DFE">
      <w:r>
        <w:t>Размер взносов, подходы по их дифференциации, а также пересмотру должны быть закреплены в методологии организации, сообщил "Ведомостям" Лях. В первую очередь это не должно привести к удорожанию самого продукта ИИС-3.</w:t>
      </w:r>
    </w:p>
    <w:p w14:paraId="4F560D3D" w14:textId="77777777" w:rsidR="004B0DFE" w:rsidRDefault="004B0DFE" w:rsidP="004B0DFE">
      <w:r>
        <w:t>Все застрахованные продукты участников системы будут отмечаться хорошо идентифицируемым знаком по аналогии со знаком "Вклады застрахованы" от АСВ, отметил Лях. По его словам, ведется обсуждение с участниками рынка и есть их заинтересованность в участии в предложенном механизме.</w:t>
      </w:r>
    </w:p>
    <w:p w14:paraId="3346C83C" w14:textId="77777777" w:rsidR="004B0DFE" w:rsidRDefault="004B0DFE" w:rsidP="004B0DFE">
      <w:r>
        <w:t>По оценкам Ляха, внедрение механизма не приведет к повышению стоимости брокерских услуг или услуг управляющих. А сам механизм станет стимулом для привлечения инвестиций граждан на брокерские счета, говорит он: именно долгосрочные инвестиции через ИИС-3 в большей степени, чем ежедневный трейдинг, дают возможность людям получить хорошую доходность.</w:t>
      </w:r>
    </w:p>
    <w:p w14:paraId="3D7C6EED" w14:textId="77777777" w:rsidR="004B0DFE" w:rsidRDefault="004B0DFE" w:rsidP="004B0DFE">
      <w:r>
        <w:t>Что это даст</w:t>
      </w:r>
    </w:p>
    <w:p w14:paraId="69B85EB9" w14:textId="77777777" w:rsidR="004B0DFE" w:rsidRDefault="004B0DFE" w:rsidP="004B0DFE">
      <w:r>
        <w:t>Компенсационный механизм имеет право на существование, хотя статистически банкротство профучастника - крайне редкое явление, а среди розничных управляющих мы такого в принципе никогда не наблюдали, говорит генеральный директор УК "Альфа-капитал" Ирина Кривошеева: наверное, в первую очередь речь может идти о банке с лицензией профучастника.</w:t>
      </w:r>
    </w:p>
    <w:p w14:paraId="6116DD3C" w14:textId="77777777" w:rsidR="004B0DFE" w:rsidRDefault="004B0DFE" w:rsidP="004B0DFE">
      <w:r>
        <w:t>УК "Альфа-капитал" окончательное решение об участии в системе будет принимать после дополнительной проработки вопроса и с учетом особенностей последней редакции, в том числе и того, что гарантирование распространяется на довольно узкий сегмент счетов.</w:t>
      </w:r>
    </w:p>
    <w:p w14:paraId="45323491" w14:textId="77777777" w:rsidR="004B0DFE" w:rsidRDefault="004B0DFE" w:rsidP="004B0DFE">
      <w:r>
        <w:t>В ВТБ считают, что взносы должны не только быть пропорциональны масштабу профучастников, но и иметь риск-ориентированный подход: учитывать надежность каждого из игроков, говорит руководитель департамента брокерского обслуживания ВТБ Андрей Яцков. Кривошеева также полагает, что логичнее делать взносы дифференцированными, но здесь важна и абсолютная величина. "Так или иначе рынок ИИС довольно концентрированный, и в любом случае крупнейшие операторы счетов будут нести основное бремя по наполнению фонда" - отмечает она.</w:t>
      </w:r>
    </w:p>
    <w:p w14:paraId="32177C7D" w14:textId="77777777" w:rsidR="004B0DFE" w:rsidRDefault="004B0DFE" w:rsidP="004B0DFE">
      <w:r>
        <w:t xml:space="preserve">По всей видимости, говорит Кривошеева, запуск гарантирования исключительно для ИИС-3 призван мотивировать инвесторов активней трансформировать в ИИС-3 действующие ИИС первого и второго типа. Но Кривошеевой пока сложно оценить, будет </w:t>
      </w:r>
      <w:r>
        <w:lastRenderedPageBreak/>
        <w:t>ли такая мотивация эффективной. В УК считают, что росту популярности ИИС-3 (от пяти до 10 лет в зависимости от года открытия) препятствует длинный горизонт инвестирования, превышающий запросы инвесторов.</w:t>
      </w:r>
    </w:p>
    <w:p w14:paraId="4A0F8AC5" w14:textId="77777777" w:rsidR="004B0DFE" w:rsidRDefault="004B0DFE" w:rsidP="004B0DFE">
      <w:r>
        <w:t>В ВТБ считают правильным, чтобы инвестор был заранее осведомлен об участии или неучастии брокера в системе страхования, говорит Яцков: это элемент прозрачной коммуникации с клиентом. Другой вопрос - насколько сильно это будет влиять на принятие решения клиентом об открытии ИИС в конкретной компании, если речь идет о крупных надежных компаниях, лидерах рынка, добавляет Кривошеева.</w:t>
      </w:r>
    </w:p>
    <w:p w14:paraId="514B8CB8" w14:textId="77777777" w:rsidR="004B0DFE" w:rsidRDefault="004B0DFE" w:rsidP="004B0DFE">
      <w:r>
        <w:t>В "Финаме" пока также изучают возможность участия в этой системе страхования, говорит заместитель генерального директора по брокерскому бизнесу ФГ "Финам" Дмитрий Леснов. В отличие от банков, где зона ответственности и сохранность средств лежит непосредственно на самом финансовом учреждении, в случае с брокерскими счетами убытки, которые возникают у клиента, - это результат его собственного управления, поэтому за последние 5-7 лет случаев банкротства и неплатежеспособности со стороны брокеров или управляющих компаний практически не было. Eсли брать крупные компании, то таких случаев не было вообще. Поэтому необходимость страхования ответственности брокеров и управляющих компаний вызывает определенные дискуссии, говорит Леснов.</w:t>
      </w:r>
    </w:p>
    <w:p w14:paraId="5A6250EC" w14:textId="77777777" w:rsidR="004B0DFE" w:rsidRDefault="004B0DFE" w:rsidP="004B0DFE">
      <w:r>
        <w:t>Размер ущерба в целом зависит от размера самой компании, отмечает Леснов: поэтому дифференцированная ставка выглядит вполне логично. Но нужно понимать, что любое увеличение издержек профессиональные участники рынка ценных бумаг в том или ином виде будут перекладывать на плечи инвесторов, считает Леснов.</w:t>
      </w:r>
    </w:p>
    <w:p w14:paraId="08C76506" w14:textId="77777777" w:rsidR="004B0DFE" w:rsidRDefault="004B0DFE" w:rsidP="004B0DFE">
      <w:r>
        <w:t>Но необходимо формировать у инвесторов понимание, что их средства страхуются не от рыночного риска (потерь вследствие негативного изменения стоимости активов), а именно от инфраструктурного - банкротства или отзыва лицензии конкретного участника рынка, говорит директор по брокерскому обслуживанию ПСБ Александр Сокологорский.</w:t>
      </w:r>
    </w:p>
    <w:p w14:paraId="647B513F" w14:textId="77777777" w:rsidR="004B0DFE" w:rsidRDefault="004B0DFE" w:rsidP="004B0DFE">
      <w:r>
        <w:t>***</w:t>
      </w:r>
    </w:p>
    <w:p w14:paraId="69E8D552" w14:textId="77777777" w:rsidR="004B0DFE" w:rsidRDefault="004B0DFE" w:rsidP="004B0DFE">
      <w:r>
        <w:t>866 000</w:t>
      </w:r>
    </w:p>
    <w:p w14:paraId="244C9929" w14:textId="77777777" w:rsidR="004B0DFE" w:rsidRDefault="004B0DFE" w:rsidP="004B0DFE">
      <w:r>
        <w:t>ИИС-3 было открыто у инвесторов на конец марта 2025 г. (всего действующих ИИС - более 6 млн), сообщал Банк России. Стоимость активов на них - 183 млрд руб. Средний размер всех брокерских ИИС на 1 апреля составлял 100 000 руб., но значительная часть счетов имеют небольшой остаток (от 0 до 10 000 руб.). Без учета небольших счетов средний размер ИИС у брокеров достигает 1 млн руб. Средний размер ИИС в рамках доверительного управления на 1 апреля был 209 000 руб.</w:t>
      </w:r>
    </w:p>
    <w:p w14:paraId="299C82BA" w14:textId="77777777" w:rsidR="004B0DFE" w:rsidRDefault="004B0DFE" w:rsidP="004B0DFE">
      <w:r>
        <w:t>Екатерина Литова</w:t>
      </w:r>
    </w:p>
    <w:p w14:paraId="744FE253" w14:textId="77777777" w:rsidR="00E27D81" w:rsidRDefault="00E27D81" w:rsidP="00E27D81">
      <w:pPr>
        <w:pStyle w:val="2"/>
      </w:pPr>
      <w:bookmarkStart w:id="114" w:name="_Toc203544367"/>
      <w:r>
        <w:lastRenderedPageBreak/>
        <w:t>Ведомости</w:t>
      </w:r>
      <w:r w:rsidRPr="00E27D81">
        <w:t xml:space="preserve">, </w:t>
      </w:r>
      <w:r>
        <w:t>16.07.2025</w:t>
      </w:r>
      <w:r w:rsidRPr="00E27D81">
        <w:t xml:space="preserve">, </w:t>
      </w:r>
      <w:r>
        <w:t>Счетная палата отметила снижение дивидендов госкомпаний</w:t>
      </w:r>
      <w:bookmarkEnd w:id="114"/>
    </w:p>
    <w:p w14:paraId="37AA724E" w14:textId="77777777" w:rsidR="00E27D81" w:rsidRDefault="00E27D81" w:rsidP="00E27D81">
      <w:pPr>
        <w:pStyle w:val="3"/>
      </w:pPr>
      <w:bookmarkStart w:id="115" w:name="_Toc203544368"/>
      <w:r>
        <w:t>Доходы государства от дивидендов госкомпаний, которые находятся в управлении Росимущества, уменьшаются второй год подряд, отметила Счетная палата в заключении об исполнении бюджета Федеральным агентством по управлению госимуществом. В 2024 г. они составили 307,4 млрд руб., что на 9,26% меньше, чем годом ранее (338,7 млрд руб.). По сравнению с 2022 г. поступления по этой статье уменьшились в 2,4 раза - тогда они составили почти 753 млрд руб.</w:t>
      </w:r>
      <w:bookmarkEnd w:id="115"/>
    </w:p>
    <w:p w14:paraId="20EFE065" w14:textId="77777777" w:rsidR="00E27D81" w:rsidRDefault="00E27D81" w:rsidP="00E27D81">
      <w:r>
        <w:t>В целом за прошлый год Росимущество не достигло плановых показателей по доходам - в федеральный бюджет перечислено 381,5 млрд руб. (95,1% от прогноза). Как и годом ранее, основной причиной неполного исполнения доходов стало непоступление запланированного объема дивидендов по акциям, принадлежащим Российской Федерации, отмечает Счетная палата. Отклонение обусловлено в том числе изменением чистой прибыли хозяйственных обществ и принятыми решениями о выплате дивидендов. Кроме того, часть средств в соответствии с решениями собраний акционеров поступили в январе - феврале 2025 г., т. е. не были учтены в доходах за 2024 г., говорится в отчете.</w:t>
      </w:r>
    </w:p>
    <w:p w14:paraId="2D80562A" w14:textId="77777777" w:rsidR="00E27D81" w:rsidRDefault="00E27D81" w:rsidP="00E27D81">
      <w:r>
        <w:t>При этом семью обществами дивиденды за 2023 г. (или промежуточные дивиденды за 2024 г.) в общем объеме 5,3 млрд руб. выплачивались с нарушением сроков, говорится в заключении Счетной палаты. В частности, ПАО "Ростелеком" выплатил дивиденды в объеме 5,2 млрд руб. с нарушением срока на 68 дней. С обществ, которые нарушили сроки, в результате претензионной досудебной работы Росимущества дополнительно получены проценты за пользование чужими денежными средствами в общем объеме 204,5 млн руб., отмечает Счетная палата. В пресс-службе "Ростелекома" воздержались от комментариев, отметив, что все полагающиеся дивиденды были выплачены.</w:t>
      </w:r>
    </w:p>
    <w:p w14:paraId="2F764A12" w14:textId="77777777" w:rsidR="00E27D81" w:rsidRDefault="00E27D81" w:rsidP="00E27D81">
      <w:r>
        <w:t>Суммарный объем дивидендов, перечисленных в 2024 г. 12 крупнейшими плательщиками, составил 285,9 млрд руб. (или 93% от общей суммы кассового исполнения). В топ-5 по объему перечисленных средств в 2024 г. попали ПАО "Транснефть" (100,9 млрд руб.), АО "Роснефтегаз" (71,03 млрд руб.), ПАО "Совкомфлот" (34,5 млрд руб.), АО "Каспийский трубопроводный консорциум-Р" (22,4 млрд руб.), АО "Зарубежнефть" (12,2 млрд руб.).</w:t>
      </w:r>
    </w:p>
    <w:p w14:paraId="680472F2" w14:textId="77777777" w:rsidR="00E27D81" w:rsidRDefault="00E27D81" w:rsidP="00E27D81">
      <w:r>
        <w:t>При этом в списке, например, нет "Сбера", который в прошлом году выплатил рекордные дивиденды за 2023 г., так как его не администрирует Росимущество, пояснил "Ведомостям" представитель Счетной палаты. Банк направил на эти цели 752 млрд руб., из них половина (375 млрд руб.) отошла в бюджет страны (50% плюс 1 акция Сбербанка принадлежит ФНБ).</w:t>
      </w:r>
    </w:p>
    <w:p w14:paraId="0DBAA906" w14:textId="77777777" w:rsidR="00E27D81" w:rsidRDefault="00E27D81" w:rsidP="00E27D81">
      <w:r>
        <w:t xml:space="preserve">По большинству акционерных обществ с контрольным пакетом акций в собственности государства норматив выплаты дивидендов в размере не менее 50% скорректированной прибыли выполнялся, отмечается в отчете Счетной палаты. В иных случаях акты правительства устанавливали иные условия. Например, по АО "Дом.РФ" распоряжением правительства предусмотрено направление на выплату дивидендов 25% от скорректированной прибыли. Часть дивидендов АО "Дом.РФ" (281,8 млн руб.) </w:t>
      </w:r>
      <w:r>
        <w:lastRenderedPageBreak/>
        <w:t>поступила в 2024 г. в неденежной форме в виде недвижимого имущества, что было предусмотрено соответствующим решением годового общего собрания акционеров.</w:t>
      </w:r>
    </w:p>
    <w:p w14:paraId="4CF30F5D" w14:textId="77777777" w:rsidR="00E27D81" w:rsidRDefault="00E27D81" w:rsidP="00E27D81">
      <w:r>
        <w:t>При этом по отдельным обществам неконтрольный размер пакета акций в собственности Российской Федерации не позволяет Росимуществу в определяющей степени влиять на решения общего собрания акционеров о размере выплачиваемых дивидендов, отмечает Счетная палата. АО "Международный аэропорт "Внуково", 25% акций которого находятся в федеральной собственности, по итогам деятельности за 2023 г. направило на выплату дивидендов 25% чистой прибыли, говорится в отчете.</w:t>
      </w:r>
    </w:p>
    <w:p w14:paraId="23A147DE" w14:textId="77777777" w:rsidR="00E27D81" w:rsidRDefault="00E27D81" w:rsidP="00E27D81">
      <w:r>
        <w:t>Почему снизились поступления от дивидендов</w:t>
      </w:r>
    </w:p>
    <w:p w14:paraId="7D4EC465" w14:textId="77777777" w:rsidR="00E27D81" w:rsidRDefault="00E27D81" w:rsidP="00E27D81">
      <w:r>
        <w:t>Снижение поступлений в бюджет от дивидендов госкомпаний происходит на фоне роста их выплат в среднем по рынку, отмечает эксперт Центра макроэкономического анализа и краткосрочного прогнозирования (ЦМАКП) Эмиль Аблаев. Это может быть связано с тем, что произошло изменение дивидендной политики госкомпаний, принадлежащих Росимуществу, либо их прибыльность стала ниже, чем по рынку, отмечает он. Вероятно, в период высокой ставки компании предпочитают инвестировать прибыль, добавил эксперт.</w:t>
      </w:r>
    </w:p>
    <w:p w14:paraId="51D15219" w14:textId="77777777" w:rsidR="00E27D81" w:rsidRDefault="00E27D81" w:rsidP="00E27D81">
      <w:r>
        <w:t>На снижение поступлений также могла повлиять невыплата дивидендов "Русгидро", добавляет Аблаев. В прошлом году акционеры "Русгидро" не приняли решения о выплате дивидендов за 2023 г. из-за отсутствия директивы Росимущества (основной акционер компании). "Eсть вопросы собственника, есть вопросы менеджмента. Я считаю, что платить дивиденды при сегодняшней стоимости кредитов - достаточно сложный вопрос", - говорил "Интерфаксу" гендиректор компании Виктор Хмарин.</w:t>
      </w:r>
    </w:p>
    <w:p w14:paraId="66476937" w14:textId="77777777" w:rsidR="00E27D81" w:rsidRDefault="00E27D81" w:rsidP="00E27D81">
      <w:r>
        <w:t>Снижение выплат по сравнению с предыдущими годами может быть связано с крупными одноразовыми поступлениями в 2022-2023 гг., считает директор центра региональной политики РАНХиГС Владимир Климанов. Например, в 2022 г. дивиденды выплачивал "Газпром", напоминает он. За первое полугодие 2022 г. "Газпром" направил на выплату дивидендов 1,208 трлн руб., при этом за полный 2022 год и за весь 2023 год дивиденды не выплачивались. По итогам 2024 г. акционеры компании также решили не выплачивать дивиденды.</w:t>
      </w:r>
    </w:p>
    <w:p w14:paraId="5C9C3E8B" w14:textId="77777777" w:rsidR="00E27D81" w:rsidRDefault="00E27D81" w:rsidP="00E27D81">
      <w:r>
        <w:t>Чего ждать в этом году</w:t>
      </w:r>
    </w:p>
    <w:p w14:paraId="711832FC" w14:textId="77777777" w:rsidR="00E27D81" w:rsidRDefault="00E27D81" w:rsidP="00E27D81">
      <w:r>
        <w:t>Фактические поступления дивидендов в 2025 г. будут зависеть от прибыльности в экономике, отмечает Аблаев. Eсли прибыль пойдет вниз, то основная проблема для бюджета будет в недополучении налога на прибыль, а не от дивидендов, добавляет эксперт.</w:t>
      </w:r>
    </w:p>
    <w:p w14:paraId="4868DB3E" w14:textId="77777777" w:rsidR="00E27D81" w:rsidRDefault="00E27D81" w:rsidP="00E27D81">
      <w:r>
        <w:t>Сейчас при высоких ключевых ставках вряд ли возможна высокая прибыль, полагает Климанов. В частности, у компаний могли вырасти расходы на покрытие процентных ставок, выплаты повышенных зарплат. Кроме того, с этого года компании платят налог на прибыль по ставке 25%, что также уменьшает чистую прибыль, из которой могут выплачиваться дивиденды, напоминает Климанов. За первые месяцы года уже отмечается снижение прибыли компаний, напоминает эксперт. По данным Росстата, компании в январе - апреле 2025 г. получили сальдированную прибыль (прибыль минус убыток) в размере 9,8 трлн руб., что на 1,4% меньше показателя за аналогичный период 2024 г.</w:t>
      </w:r>
    </w:p>
    <w:p w14:paraId="79AFB05D" w14:textId="77777777" w:rsidR="00E27D81" w:rsidRDefault="00E27D81" w:rsidP="00E27D81">
      <w:r>
        <w:lastRenderedPageBreak/>
        <w:t>Риски для бюджета от уменьшения доходов от дивидендов госкомпаний существуют, так как традиционно они составляют сотни миллиардов рублей, отмечает Климанов. Это существенно для федерального бюджета. Кроме того, может возникнуть закредитованность самих госкомпаний. "То есть мало того, что они дивиденды не будут выплачивать, так им еще может понадобиться поддержка из бюджета", - добавляет эксперт.</w:t>
      </w:r>
    </w:p>
    <w:p w14:paraId="640DCDA1" w14:textId="77777777" w:rsidR="00E27D81" w:rsidRDefault="00E27D81" w:rsidP="00E27D81">
      <w:r>
        <w:t>Аблаев, напротив, не ожидает дальнейшего снижения поступлений дивидендов в бюджет. Сейчас есть тренд, что госкомпаний становится больше, а значит, и объем дивидендов может увеличиться, отмечает Аблаев, приводя в пример недавний переход 100% акций "Южуралзолото группа компаний" в собственность РФ в лице Росимущества. Кроме того, в этом году о выплате дивидендов объявил ВТБ (контрольный пакет акций, 61,8%, принадлежит Росимуществу. - "Ведомости"), напомнил эксперт. В начале июля стало известно, что собрание акционеров ВТБ одобрило выплату дивидендов за 2024 г. в размере 25,58 руб. на акцию. Всего госбанк направит на выплату дивидендов 275,75 млрд руб.</w:t>
      </w:r>
    </w:p>
    <w:p w14:paraId="00967E6C" w14:textId="77777777" w:rsidR="00E27D81" w:rsidRDefault="00E27D81" w:rsidP="00E27D81">
      <w:r>
        <w:t>В этом году можно рассчитывать на дивиденды от госбанков, прибыль которых будет существенна, согласен Климанов. За январь - июнь 2025 г. прибыль российского банковского сектора составила 1,3 трлн руб., что на 10% ниже результата за тот же период годом ранее. Банк России прогнозирует прибыль сектора по итогам года в районе 3-3,5 трлн руб. Это на 8-21% ниже рекордного уровня 2024 г., когда сектор заработал 3,8 трлн руб.</w:t>
      </w:r>
    </w:p>
    <w:p w14:paraId="287C9C0D" w14:textId="77777777" w:rsidR="00E27D81" w:rsidRDefault="00E27D81" w:rsidP="00E27D81">
      <w:r>
        <w:t>Минфин при обновлении параметров бюджета на 2025 г. увеличил прогноз поступлений дивидендных платежей в федеральный бюджет на 3,4% до 812,82 млрд руб.</w:t>
      </w:r>
    </w:p>
    <w:p w14:paraId="4F7B55A5" w14:textId="77777777" w:rsidR="00E27D81" w:rsidRDefault="00E27D81" w:rsidP="00E27D81">
      <w:r>
        <w:t>В подготовке статьи участвовала Eкатерина Литова</w:t>
      </w:r>
    </w:p>
    <w:p w14:paraId="499185C0" w14:textId="77777777" w:rsidR="00E27D81" w:rsidRDefault="00E27D81" w:rsidP="00E27D81">
      <w:r>
        <w:t>Анастасия Бойко</w:t>
      </w:r>
    </w:p>
    <w:p w14:paraId="6EC500FF" w14:textId="77777777" w:rsidR="00F33E31" w:rsidRDefault="00F33E31" w:rsidP="00F33E31">
      <w:pPr>
        <w:pStyle w:val="2"/>
      </w:pPr>
      <w:bookmarkStart w:id="116" w:name="_Toc203544369"/>
      <w:r>
        <w:t>РИА Новости</w:t>
      </w:r>
      <w:r w:rsidRPr="00F33E31">
        <w:t>,</w:t>
      </w:r>
      <w:r>
        <w:t xml:space="preserve"> 15.07.2025</w:t>
      </w:r>
      <w:r w:rsidRPr="00F33E31">
        <w:t xml:space="preserve">, </w:t>
      </w:r>
      <w:r>
        <w:t>Рост цен в РФ в мае-июне замедлился и оказался вблизи 4% в пересчете на год - аналитики ЦБ</w:t>
      </w:r>
      <w:bookmarkEnd w:id="116"/>
    </w:p>
    <w:p w14:paraId="16C42635" w14:textId="77777777" w:rsidR="00F33E31" w:rsidRDefault="00F33E31" w:rsidP="00F33E31">
      <w:pPr>
        <w:pStyle w:val="3"/>
      </w:pPr>
      <w:bookmarkStart w:id="117" w:name="_Toc203544370"/>
      <w:r>
        <w:t>Месячный рост потребительских цен в РФ в мае-июне замедлился, оказавшись вблизи 4% в пересчете на год, сообщается в бюллетене "О чем говорят тренды", который подготовил департамент исследования и прогнозирования Банка России.</w:t>
      </w:r>
      <w:bookmarkEnd w:id="117"/>
    </w:p>
    <w:p w14:paraId="7DFA848F" w14:textId="77777777" w:rsidR="00F33E31" w:rsidRDefault="00F33E31" w:rsidP="00F33E31">
      <w:r>
        <w:t>Мнение департамента может не совпадать с официальной позицией регулятора .</w:t>
      </w:r>
    </w:p>
    <w:p w14:paraId="0EBC62D4" w14:textId="77777777" w:rsidR="00F33E31" w:rsidRDefault="00F33E31" w:rsidP="00F33E31">
      <w:r>
        <w:t>"В мае - июне месячный рост потребительских цен замедлился, оказавшись вблизи 4% в пересчете на год", - сказано в материале.</w:t>
      </w:r>
    </w:p>
    <w:p w14:paraId="6C2822AC" w14:textId="77777777" w:rsidR="00F33E31" w:rsidRDefault="00F33E31" w:rsidP="00F33E31">
      <w:r>
        <w:t>Значительную часть снижения темпов роста цен аналитики объясняют охлаждением совокупного спроса под воздействием жесткой ДКП, которое транслируется в цены.</w:t>
      </w:r>
    </w:p>
    <w:p w14:paraId="5AC72182" w14:textId="77777777" w:rsidR="00F33E31" w:rsidRDefault="00F33E31" w:rsidP="00F33E31">
      <w:r>
        <w:t>"При этом в динамике цен также сильно проявляется эффект переноса укрепления рубля и сезонное снижение цен на плодоовощную продукцию, которое происходит быстрее, чем обычно. Но даже без учета этих факторов устойчивое инфляционное давление снизилось", - указывают эксперты.</w:t>
      </w:r>
    </w:p>
    <w:p w14:paraId="245D7057" w14:textId="77777777" w:rsidR="00F33E31" w:rsidRDefault="00F33E31" w:rsidP="00F33E31">
      <w:r>
        <w:lastRenderedPageBreak/>
        <w:t>Вместе с тем в обзоре отмечается, что для закрепления дезинфляционных тенденций, возврата инфляции к 4% и ее стабилизации возле цели по-прежнему требуется поддержание жестких денежно-кредитных условий длительное время.</w:t>
      </w:r>
    </w:p>
    <w:p w14:paraId="2FAB739A" w14:textId="77777777" w:rsidR="00F33E31" w:rsidRDefault="00F33E31" w:rsidP="00F33E31">
      <w:r>
        <w:t>"Траектория ключевой ставки будет определяться скоростью снижения инфляции и инфляционных ожиданий, балансом рисков для достижения цели по инфляции в 2026 году", - заключили аналитики.</w:t>
      </w:r>
    </w:p>
    <w:p w14:paraId="5F7EA50C" w14:textId="77777777" w:rsidR="002C5CB6" w:rsidRDefault="002C5CB6" w:rsidP="002C5CB6">
      <w:pPr>
        <w:pStyle w:val="2"/>
      </w:pPr>
      <w:bookmarkStart w:id="118" w:name="_Toc203544371"/>
      <w:r>
        <w:t>РИА Новости</w:t>
      </w:r>
      <w:r w:rsidRPr="002C5CB6">
        <w:t xml:space="preserve">, </w:t>
      </w:r>
      <w:r>
        <w:t>15.07.2025</w:t>
      </w:r>
      <w:r w:rsidRPr="005434D3">
        <w:t>,</w:t>
      </w:r>
      <w:r w:rsidRPr="002C5CB6">
        <w:t xml:space="preserve"> </w:t>
      </w:r>
      <w:r>
        <w:t>Экономика РФ во II квартале могла немного вырасти относительно I квартала - аналитики ЦБ</w:t>
      </w:r>
      <w:bookmarkEnd w:id="118"/>
    </w:p>
    <w:p w14:paraId="188EAFDA" w14:textId="77777777" w:rsidR="002C5CB6" w:rsidRDefault="002C5CB6" w:rsidP="002C5CB6">
      <w:pPr>
        <w:pStyle w:val="3"/>
      </w:pPr>
      <w:bookmarkStart w:id="119" w:name="_Toc203544372"/>
      <w:r>
        <w:t>Экономика России во втором квартале, по оперативным данным, могла немного вырасти по сравнению с первым кварталом, говорится в бюллетене "О чем говорят тренды", который подготовил департамент исследования и прогнозирования Банка России.</w:t>
      </w:r>
      <w:bookmarkEnd w:id="119"/>
    </w:p>
    <w:p w14:paraId="34FD06A7" w14:textId="77777777" w:rsidR="002C5CB6" w:rsidRDefault="002C5CB6" w:rsidP="002C5CB6">
      <w:r>
        <w:t>Мнение департамента может не совпадать с официальной позицией регулятора .</w:t>
      </w:r>
    </w:p>
    <w:p w14:paraId="69F500F1" w14:textId="77777777" w:rsidR="002C5CB6" w:rsidRDefault="002C5CB6" w:rsidP="002C5CB6">
      <w:r>
        <w:t>"Оперативные данные говорят о том, что во втором квартале экономика может немного вырасти относительно первого квартала. Расширение выпуска в промышленности (+1,0% SA в апреле - мае к первому кварталу) в основном было обеспечено ускорением роста в обрабатывающей промышленности при умеренных темпах роста в добыче на фоне постепенного смягчения добровольных ограничений странами ОПЕК+", - говорится в сообщении.</w:t>
      </w:r>
    </w:p>
    <w:p w14:paraId="77321A4E" w14:textId="77777777" w:rsidR="002C5CB6" w:rsidRDefault="002C5CB6" w:rsidP="002C5CB6">
      <w:r>
        <w:t>"В обрабатывающей промышленности опережающая динамика по-прежнему была сосредоточена в сегменте инвестиционных отраслей, ориентированных на государственный спрос, а также на импортозамещение", - добавляют аналитики.</w:t>
      </w:r>
    </w:p>
    <w:p w14:paraId="58280CBC" w14:textId="77777777" w:rsidR="002C5CB6" w:rsidRDefault="002C5CB6" w:rsidP="002C5CB6">
      <w:r>
        <w:t>По данным Росстата, ВВП России в первом квартале 2025 года вырос на 1,4% в годовом выражении.</w:t>
      </w:r>
    </w:p>
    <w:p w14:paraId="137D5F71" w14:textId="77777777" w:rsidR="00295315" w:rsidRDefault="00295315" w:rsidP="00295315">
      <w:pPr>
        <w:pStyle w:val="2"/>
      </w:pPr>
      <w:bookmarkStart w:id="120" w:name="_Toc203544373"/>
      <w:r>
        <w:t>РИА Новости, 15.07.2025, Комитет Совфеда поддержал закон об исполнении бюджета РФ за 2024 год</w:t>
      </w:r>
      <w:bookmarkEnd w:id="120"/>
    </w:p>
    <w:p w14:paraId="4BC32F0B" w14:textId="77777777" w:rsidR="00295315" w:rsidRDefault="00295315" w:rsidP="00CA3665">
      <w:pPr>
        <w:pStyle w:val="3"/>
      </w:pPr>
      <w:bookmarkStart w:id="121" w:name="_Toc203544374"/>
      <w:r>
        <w:t>Бюджетный комитет Совфеда на заседании во вторник поддержал закон об исполнении федерального бюджета РФ за 2024 год.</w:t>
      </w:r>
      <w:bookmarkEnd w:id="121"/>
    </w:p>
    <w:p w14:paraId="19F08D4B" w14:textId="77777777" w:rsidR="00295315" w:rsidRDefault="00295315" w:rsidP="00295315">
      <w:r>
        <w:t>Сенаторы рассмотрят документ 16 июля. Планируется, что с докладами выступят глава Минфина Антон Силуанов и председатель Счетной палаты РФ Борис Ковальчук.</w:t>
      </w:r>
    </w:p>
    <w:p w14:paraId="3C6936FC" w14:textId="77777777" w:rsidR="00295315" w:rsidRDefault="00295315" w:rsidP="00295315">
      <w:r>
        <w:t>Ранее Госдума приняла закон об исполнении федерального бюджета за прошлый год. Согласно документу, он реализован с дефицитом 3,472 триллиона рублей.</w:t>
      </w:r>
    </w:p>
    <w:p w14:paraId="2B6F38FD" w14:textId="77777777" w:rsidR="00295315" w:rsidRPr="00295315" w:rsidRDefault="00295315" w:rsidP="00295315">
      <w:r>
        <w:t xml:space="preserve">По отношению к ВВП доходы увеличились до 18,2 процента, расходы - до 20, а дефицит бюджета снизился до 1,7 процента ВВП. </w:t>
      </w:r>
    </w:p>
    <w:p w14:paraId="64EA1AC6" w14:textId="77777777" w:rsidR="00BC2CE2" w:rsidRPr="00295315" w:rsidRDefault="00BC2CE2" w:rsidP="00BC2CE2">
      <w:pPr>
        <w:pStyle w:val="2"/>
      </w:pPr>
      <w:bookmarkStart w:id="122" w:name="_Toc203544375"/>
      <w:r w:rsidRPr="00295315">
        <w:lastRenderedPageBreak/>
        <w:t>РИА Новости, 15.07.2025, Госдума повысила до 2,8 млн руб лимит страховки по "длинным" безотзывным вкладам</w:t>
      </w:r>
      <w:bookmarkEnd w:id="122"/>
    </w:p>
    <w:p w14:paraId="0412081B" w14:textId="77777777" w:rsidR="00BC2CE2" w:rsidRPr="00295315" w:rsidRDefault="00BC2CE2" w:rsidP="00CA3665">
      <w:pPr>
        <w:pStyle w:val="3"/>
      </w:pPr>
      <w:bookmarkStart w:id="123" w:name="_Toc203544376"/>
      <w:r w:rsidRPr="00295315">
        <w:t>Госдума приняла во втором и третьем чтении закон об увеличении с 1,4 миллиона до 2,8 миллиона рублей лимита страхового возмещения по безотзывным вкладам на срок от трех лет.</w:t>
      </w:r>
      <w:bookmarkEnd w:id="123"/>
    </w:p>
    <w:p w14:paraId="42CDB60C" w14:textId="77777777" w:rsidR="00BC2CE2" w:rsidRPr="00295315" w:rsidRDefault="00BC2CE2" w:rsidP="00BC2CE2">
      <w:r w:rsidRPr="00295315">
        <w:t>Речь идет о банковских вкладах физических лиц в рублях, открытых на срок более трех лет, которые удостоверены безотзывными сберегательными сертификатами и застрахованы Агентством по страхованию вкладов (АСВ). Повышение страхового лимита повысит интерес россиян к долгосрочным сбережениям и будет стимулировать привлечение "длинных" денег в экономику, считает председатель комитета Госдумы по финрынку Анатолий Аксаков.</w:t>
      </w:r>
    </w:p>
    <w:p w14:paraId="68CDB3B6" w14:textId="77777777" w:rsidR="00BC2CE2" w:rsidRPr="00295315" w:rsidRDefault="00BC2CE2" w:rsidP="00BC2CE2">
      <w:r w:rsidRPr="00295315">
        <w:t>В пояснительной записке уточняется, что страховка по таким вкладам будет выплачиваться отдельно от возмещения по иным видам вкладов (счетов), лимит которого остается на уровне 1,4 миллиона рублей. Таким образом, как отмечал ранее Минфин, в итоге общая сумма застрахованных накоплений сможет достигать 4,2 миллиона рублей.</w:t>
      </w:r>
    </w:p>
    <w:p w14:paraId="367446A7" w14:textId="77777777" w:rsidR="00BC2CE2" w:rsidRPr="00295315" w:rsidRDefault="00BC2CE2" w:rsidP="00BC2CE2">
      <w:r w:rsidRPr="00295315">
        <w:t>Досрочно снять безотзывный вклад будет невозможно, но у гражданина будет право до окончания срока переуступить его другому лицу. Такие условия позволят банку лучше управлять своей ликвидностью, за счет чего процентная ставка по таким вкладам может быть выше, чем по стандартным депозитам.</w:t>
      </w:r>
    </w:p>
    <w:p w14:paraId="25C73FF9" w14:textId="77777777" w:rsidR="00BC2CE2" w:rsidRPr="00295315" w:rsidRDefault="00BC2CE2" w:rsidP="00BC2CE2">
      <w:r w:rsidRPr="00295315">
        <w:t>Закон должен вступить в силу через 90 дней после официального опубликования, а его положения будут применяться к банкам, в отношении которых страховой случай наступил после начала действия закона.</w:t>
      </w:r>
    </w:p>
    <w:p w14:paraId="67EDFBFC" w14:textId="77777777" w:rsidR="00BC2CE2" w:rsidRPr="00295315" w:rsidRDefault="00BC2CE2" w:rsidP="00BC2CE2">
      <w:r w:rsidRPr="00295315">
        <w:t>Исходя из пояснительной записки, на 1 января 2025 года всего девять российских банков имели средства вкладчиков, привлеченные с использованием сберегательных сертификатов. Суммарный объем этих средств - около 4 миллиардов рублей, что составляет менее 0,01% обязательств банков и лишь 0,01% страховой ответственности АСВ по всем средствам физлиц. При этом 99% объема приходится на системно значимые кредитные организации.</w:t>
      </w:r>
    </w:p>
    <w:p w14:paraId="2FE8EC28" w14:textId="77777777" w:rsidR="00BC2CE2" w:rsidRPr="00295315" w:rsidRDefault="00BC2CE2" w:rsidP="00BC2CE2">
      <w:r w:rsidRPr="00295315">
        <w:t xml:space="preserve">Президент России Владимир Путин в прошлом году в послании Федеральному собранию предложил запустить новый инструмент - безотзывный сберегательный сертификат, по которому граждане смогут размещать средства в банках на срок более трех лет под более высокий процент, чем обычные вклады. При этом средства будут застрахованы государством в размере до 2,8 миллиона рублей - то есть вдвое больше, чем по обычным депозитам. Во исполнение поручения президента Минфин разработал проект данного закона. </w:t>
      </w:r>
    </w:p>
    <w:p w14:paraId="15B88CCE" w14:textId="77777777" w:rsidR="00B74A27" w:rsidRPr="00295315" w:rsidRDefault="00B74A27" w:rsidP="00B74A27">
      <w:pPr>
        <w:pStyle w:val="2"/>
      </w:pPr>
      <w:bookmarkStart w:id="124" w:name="_Toc99271711"/>
      <w:bookmarkStart w:id="125" w:name="_Toc99318657"/>
      <w:bookmarkStart w:id="126" w:name="_Toc203544377"/>
      <w:r w:rsidRPr="00295315">
        <w:lastRenderedPageBreak/>
        <w:t>РИА Новости, 15.07.2025, Госдума приняла закон о страховой защите средств на ИИС-III на сумму до 1,4 млн руб</w:t>
      </w:r>
      <w:bookmarkEnd w:id="126"/>
    </w:p>
    <w:p w14:paraId="63FE7F3E" w14:textId="77777777" w:rsidR="00B74A27" w:rsidRPr="00295315" w:rsidRDefault="00B74A27" w:rsidP="00CA3665">
      <w:pPr>
        <w:pStyle w:val="3"/>
      </w:pPr>
      <w:bookmarkStart w:id="127" w:name="_Toc203544378"/>
      <w:r w:rsidRPr="00295315">
        <w:t>Госдума приняла во втором и третьем чтении закон о страховой защите средств, учтенных на индивидуальных инвестиционных счетах третьего типа (ИИС-III), на сумму до 1,4 миллиона рублей.</w:t>
      </w:r>
      <w:bookmarkEnd w:id="127"/>
    </w:p>
    <w:p w14:paraId="35646782" w14:textId="77777777" w:rsidR="00B74A27" w:rsidRPr="00295315" w:rsidRDefault="00B74A27" w:rsidP="00B74A27">
      <w:r w:rsidRPr="00295315">
        <w:t>Ранее президент России Владимир Путин поручил создать законодательный механизм страхования средств на ИИС-III в размере 1,4 миллиона рублей на человека, как и по банковским вкладам.</w:t>
      </w:r>
    </w:p>
    <w:p w14:paraId="67E3B4F9" w14:textId="77777777" w:rsidR="00B74A27" w:rsidRPr="00295315" w:rsidRDefault="00B74A27" w:rsidP="00B74A27">
      <w:r w:rsidRPr="00295315">
        <w:t>Закон предусматривает создание системы возмещения стоимости имущества, которое учтено на ИИС. В рамках этой системы должны будут осуществляться компенсационные выплаты гражданам - владельцам таких счетов в случае банкротства брокера или управляющей компании (УК). Участие в системе брокеров и управляющих компаний будет добровольным, а максимальный размер такой выплаты составит 1,4 миллиона рублей.</w:t>
      </w:r>
    </w:p>
    <w:p w14:paraId="25A2B0FD" w14:textId="77777777" w:rsidR="00B74A27" w:rsidRPr="00295315" w:rsidRDefault="00B74A27" w:rsidP="00B74A27">
      <w:r w:rsidRPr="00295315">
        <w:t>Этот механизм будет распространяться лишь на ИИС-III (то есть на ИИС, открываемые с 1 января 2024 года), а также на ИИС, открытые в 2015-2023 годах, которые инвесторы перевели в ИИС-III.</w:t>
      </w:r>
    </w:p>
    <w:p w14:paraId="6D6CAF67" w14:textId="77777777" w:rsidR="00B74A27" w:rsidRPr="00295315" w:rsidRDefault="00B74A27" w:rsidP="00B74A27">
      <w:r w:rsidRPr="00295315">
        <w:t>Согласно документу, для выплат физлицам при банкротстве брокера или УК будет создан компенсационный фонд. Формировать этот фонд и осуществлять из него выплаты будет уполномоченная некоммерческая организация - общественно полезный фонд "Фонд гарантирования индивидуальных инвестиционных счетов". Это не новая организация, а "Федеральный общественно-государственный фонд по защите прав вкладчиков и акционеров", который сменит свое наименование.</w:t>
      </w:r>
    </w:p>
    <w:p w14:paraId="7D91E5EB" w14:textId="77777777" w:rsidR="00B74A27" w:rsidRPr="00295315" w:rsidRDefault="00B74A27" w:rsidP="00B74A27">
      <w:r w:rsidRPr="00295315">
        <w:t>Изменение наименования фонда не является реорганизацией, не изменяет и не прекращает права и обязанности в отношении третьих лиц, за исключением отдельных случаев. Но основной целью деятельности фонда станет осуществление компенсационных выплат в счет возмещения стоимости имущества, учтенного на ИИС-III.</w:t>
      </w:r>
    </w:p>
    <w:p w14:paraId="612E70F7" w14:textId="77777777" w:rsidR="00B74A27" w:rsidRPr="00295315" w:rsidRDefault="00B74A27" w:rsidP="00B74A27">
      <w:r w:rsidRPr="00295315">
        <w:t>Состав, порядок, сроки формирования компенсационного фонда и размер денежных взносов в него будут определяться решением высшего коллегиального органа "Фонда гарантирования индивидуальных инвестиционных счетов". Таким органом станет совет фонда. А осуществлять надзор за деятельностью самого фонда будет попечительский совет.</w:t>
      </w:r>
    </w:p>
    <w:p w14:paraId="4DB092AA" w14:textId="77777777" w:rsidR="00B74A27" w:rsidRPr="00295315" w:rsidRDefault="00B74A27" w:rsidP="00B74A27">
      <w:r w:rsidRPr="00295315">
        <w:t>Правительство РФ установит требования к уровню кредитного рейтинга банков, осуществляющих операции с денежными средствами при инвестировании (размещении) средств компенсационного фонда и при осуществлении компенсационных выплат.</w:t>
      </w:r>
    </w:p>
    <w:p w14:paraId="09F762EC" w14:textId="77777777" w:rsidR="00111D7C" w:rsidRPr="00295315" w:rsidRDefault="00B74A27" w:rsidP="00B74A27">
      <w:r w:rsidRPr="00295315">
        <w:t>Закон должен вступить в силу через 10 дней после его официального опубликования, а его положения в части компенсационных выплат - распространяться на гарантийные случаи, наступившие после 1 января 2026 года.</w:t>
      </w:r>
    </w:p>
    <w:p w14:paraId="729A9F12" w14:textId="77777777" w:rsidR="00B8283C" w:rsidRPr="00B8283C" w:rsidRDefault="00B8283C" w:rsidP="00B8283C">
      <w:pPr>
        <w:pStyle w:val="2"/>
      </w:pPr>
      <w:bookmarkStart w:id="128" w:name="_Toc203544379"/>
      <w:r>
        <w:lastRenderedPageBreak/>
        <w:t>ComNews.ru, 16.07.2025</w:t>
      </w:r>
      <w:r w:rsidRPr="00B8283C">
        <w:t>, Правительство структурировало порядок открытия социальных банковских вкладов</w:t>
      </w:r>
      <w:bookmarkEnd w:id="128"/>
    </w:p>
    <w:p w14:paraId="30D55D3E" w14:textId="77777777" w:rsidR="00B8283C" w:rsidRDefault="00B8283C" w:rsidP="00B8283C">
      <w:pPr>
        <w:pStyle w:val="3"/>
      </w:pPr>
      <w:bookmarkStart w:id="129" w:name="_Toc203544380"/>
      <w:r>
        <w:t>Правительство РФ утвердило порядок и особенности заключения договоров и ведения реестров социальных банковских вкладов и социальных банковских счетов с использованием Госуслуг. Постановление вступило в силу со дня его официального опубликования и действует до 30 июня 2031 г.</w:t>
      </w:r>
      <w:bookmarkEnd w:id="129"/>
    </w:p>
    <w:p w14:paraId="0466D5FD" w14:textId="77777777" w:rsidR="00B8283C" w:rsidRDefault="00B8283C" w:rsidP="00B8283C">
      <w:r>
        <w:t>Правительство РФ утвердило постановление № 1060 "Об особенностях заключения (продления) договора социального банковского вклада, заключения договора социального банковского счета, их изменения и расторжения, о Правилах подачи заявления гражданина на оформление договора социального банковского вклада и договора социального банковского счета и проверки гражданина на его соответствие требованиям "</w:t>
      </w:r>
    </w:p>
    <w:p w14:paraId="782C02CE" w14:textId="77777777" w:rsidR="00B8283C" w:rsidRDefault="00B8283C" w:rsidP="00B8283C">
      <w:r>
        <w:t>Постановление вступило в силу со дня его официального опубликования (14 июля 2025 г.) и действует до 30 июня 2031 г.</w:t>
      </w:r>
    </w:p>
    <w:p w14:paraId="4B748602" w14:textId="77777777" w:rsidR="00B8283C" w:rsidRDefault="00B8283C" w:rsidP="00B8283C">
      <w:r>
        <w:t>В отношении системно значимых кредитных организаций положения постановления применяются со дня его вступления в силу. В отношении иных кредитных организаций - с 1 января 2027 г. Положения особенностей заключения (продления) договора социального банковского вклада, заключения договора социального банковского счета, их изменения и расторжения в части подписания гражданами этих договоров простой электронной подписью применяются до 1 июля 2027 г.</w:t>
      </w:r>
    </w:p>
    <w:p w14:paraId="5045C73A" w14:textId="77777777" w:rsidR="00B8283C" w:rsidRDefault="00B8283C" w:rsidP="00B8283C">
      <w:r>
        <w:t>Также в постановлении сказано, что срок представления из единой цифровой платформы на запрос единого портала ответа о проверке наличия у гражданина статуса получателя мер защиты не должен превышать одной минуты. Такой же срок установлен и для представления информации из единого портала в информационную систему кредитной организации.</w:t>
      </w:r>
    </w:p>
    <w:p w14:paraId="1FF8E75F" w14:textId="77777777" w:rsidR="00B8283C" w:rsidRDefault="00B8283C" w:rsidP="00B8283C">
      <w:r>
        <w:t>"Для открытия социального вклада или счета человек должен иметь статус получателя мер господдержки. Проверка основания для открытия вкладов осуществляется на стороне государства. Если гражданин является получателем мер поддержки, то он сможет подать заявку на открытие социального счета и социального вклада через портал Госуслуг. Если у гражданина такого статуса нет, то на Госуслугах будет соответствующее уведомление. По закону банк может отказать в открытии социального счета и социального вклада только людям, не являющимися клиентами банка, то есть тем гражданам, с которыми ранее не был заключен в банке договор. При определении размера процентной ставки по договору социального счета и социального вклада Сбер руководствуется нормативными требованиями, прописанными в соответствующем постановлении правительства РФ, и рыночными индикаторами", - рассказал корреспонденту ComNews представитель пресс-службы ПАО "Сбербанк".</w:t>
      </w:r>
    </w:p>
    <w:p w14:paraId="2AD0DF2F" w14:textId="77777777" w:rsidR="00B8283C" w:rsidRDefault="00B8283C" w:rsidP="00B8283C">
      <w:r>
        <w:t xml:space="preserve">Перечень мер социальной защиты, получатели которых вправе заключать договоры социального банковского вклада и социального банковского счета:  </w:t>
      </w:r>
    </w:p>
    <w:p w14:paraId="2A0EE657" w14:textId="77777777" w:rsidR="00B8283C" w:rsidRDefault="00B8283C" w:rsidP="00B8283C">
      <w:r>
        <w:t>•</w:t>
      </w:r>
      <w:r>
        <w:tab/>
        <w:t xml:space="preserve">ежемесячное пособие в связи с рождением и воспитанием ребенка; </w:t>
      </w:r>
    </w:p>
    <w:p w14:paraId="18A77066" w14:textId="77777777" w:rsidR="00B8283C" w:rsidRDefault="00B8283C" w:rsidP="00B8283C">
      <w:r>
        <w:t>•</w:t>
      </w:r>
      <w:r>
        <w:tab/>
        <w:t xml:space="preserve">ежемесячное социальное пособие по социальному контракту; </w:t>
      </w:r>
    </w:p>
    <w:p w14:paraId="6A8FB5E5" w14:textId="77777777" w:rsidR="00B8283C" w:rsidRDefault="00B8283C" w:rsidP="00B8283C">
      <w:r>
        <w:t>•</w:t>
      </w:r>
      <w:r>
        <w:tab/>
        <w:t xml:space="preserve">единовременное социальное пособие по социальному контракту; </w:t>
      </w:r>
    </w:p>
    <w:p w14:paraId="2641FEEA" w14:textId="77777777" w:rsidR="00B8283C" w:rsidRDefault="00B8283C" w:rsidP="00B8283C">
      <w:r>
        <w:lastRenderedPageBreak/>
        <w:t>•</w:t>
      </w:r>
      <w:r>
        <w:tab/>
        <w:t xml:space="preserve">федеральная социальная доплата к пенсии; </w:t>
      </w:r>
    </w:p>
    <w:p w14:paraId="4CDD1FFD" w14:textId="77777777" w:rsidR="00B8283C" w:rsidRDefault="00B8283C" w:rsidP="00B8283C">
      <w:r>
        <w:t>•</w:t>
      </w:r>
      <w:r>
        <w:tab/>
        <w:t xml:space="preserve">региональная социальная доплата к пенсии. </w:t>
      </w:r>
    </w:p>
    <w:p w14:paraId="5A21039A" w14:textId="77777777" w:rsidR="00B8283C" w:rsidRDefault="00B8283C" w:rsidP="00B8283C">
      <w:r>
        <w:t>Представители АО "ТБанк", ПАО "Промсвязьбанк", АО "Банк ГПБ", ПАО "Банк ВТБ" и АО "Альфа-Банк" не ответили на вопросы корреспондента ComNews.</w:t>
      </w:r>
    </w:p>
    <w:p w14:paraId="3F940ADB" w14:textId="77777777" w:rsidR="00B74A27" w:rsidRDefault="00B8283C" w:rsidP="00B8283C">
      <w:hyperlink r:id="rId32" w:history="1">
        <w:r w:rsidRPr="003D0A17">
          <w:rPr>
            <w:rStyle w:val="a3"/>
          </w:rPr>
          <w:t>https://www.comnews.ru/content/240199/2025-07-16/2025-w29/1008/pravitelstvo-strukturirovalo-poryadok-otkrytiya-socialnykh-bankovskikh-vkladov</w:t>
        </w:r>
      </w:hyperlink>
      <w:r>
        <w:t xml:space="preserve"> </w:t>
      </w:r>
    </w:p>
    <w:p w14:paraId="452404CD" w14:textId="77777777" w:rsidR="00C27F46" w:rsidRDefault="00C27F46" w:rsidP="00C27F46">
      <w:pPr>
        <w:pStyle w:val="2"/>
      </w:pPr>
      <w:bookmarkStart w:id="130" w:name="_Toc203544381"/>
      <w:r>
        <w:t>РИА Новости, 15.07.2025, Увеличение дебиторской задолженности по расходам бюджета обусловлено их ростом - Минфин РФ</w:t>
      </w:r>
      <w:bookmarkEnd w:id="130"/>
    </w:p>
    <w:p w14:paraId="11D8F89A" w14:textId="77777777" w:rsidR="00C27F46" w:rsidRDefault="00C27F46" w:rsidP="00C27F46">
      <w:pPr>
        <w:pStyle w:val="3"/>
      </w:pPr>
      <w:bookmarkStart w:id="131" w:name="_Toc203544382"/>
      <w:r>
        <w:t>Минфин РФ следит за динамикой дебиторской задолженности при бюджетных расходах, ее увеличение за последние годы обусловлено ростом расходов бюджета, сообщила первый замминистра финансов РФ Ирина Окладникова, выступая на комитете Совета Федерации по бюджету и финансовым рынкам.</w:t>
      </w:r>
      <w:bookmarkEnd w:id="131"/>
    </w:p>
    <w:p w14:paraId="4BC5F467" w14:textId="77777777" w:rsidR="00C27F46" w:rsidRDefault="00C27F46" w:rsidP="00C27F46">
      <w:r>
        <w:t>"Дебиторка. Действительно так, но давайте посмотрим, как у нас сильно растут расходы за последние, давайте 5 лет возьмем, с 2020 года, у нас просто огромный рост расходов. Плюс в 2020, в 2021, 2022 и 2023 году мы в рамках антисанкционных мер, в рамках антиковидных наших планов, мы активно авансировали... Та дебиторка, которая вследствие роста расходов, да, она есть, мы ее видим. Нас она тоже беспокоит, но ее причины нам понятны. Это и ОПК (оборонно-промышленный комплекс - ред.), да, если по факту разложить, она тоже очевидна", - прокомментировала Окладникова опасения сенаторов касательно роста дебиторской задолженности, ее причин и перспектив, которые высказал глава комитета Анатолий Артамонов.</w:t>
      </w:r>
    </w:p>
    <w:p w14:paraId="043DDFB3" w14:textId="77777777" w:rsidR="00C27F46" w:rsidRDefault="00C27F46" w:rsidP="00C27F46">
      <w:r>
        <w:t>Дебиторская задолженность бывает двух видов, отметила первый замминистра. Первый, когда прошло авансирование, контракт поставлен на учет, и, пока он длится, все это время он отражается в отчетности в дебиторской задолженности. "Мы ее называем безденежной, естественной дебиторкой. Да, она растет вследствие того, что мы в целом нарастили направление денег в экономику", - пояснила Окладникова.</w:t>
      </w:r>
    </w:p>
    <w:p w14:paraId="54BB860E" w14:textId="77777777" w:rsidR="00C27F46" w:rsidRDefault="00C27F46" w:rsidP="00C27F46">
      <w:r>
        <w:t>"И вторая история, когда у нас дебиторка денежная, когда действительно производители или исполнители по контрактам по работам и услугам физически не успевают выбирать даже авансы на счетах, которые есть. Вот такой дебиторки у нас немного, мы за ней внимательно следим, учитываем при принятии решений в последующие периоды", - сказала Окладникова.</w:t>
      </w:r>
    </w:p>
    <w:p w14:paraId="3912B17C" w14:textId="77777777" w:rsidR="00C27F46" w:rsidRDefault="00C27F46" w:rsidP="00C27F46">
      <w:r>
        <w:t>Счетная палата РФ в начале июля опубликовала заключение на отчет правительства об исполнении бюджета РФ за 2024 год. В документе ведомство в том числе обращает внимание на рост дебиторской задолженности по расходам за последние несколько лет. Так, в 2019 году она выросла на 6,4%, в 2020 году - на 19%, в 2021 году - на 27,8%, в 2022 году - на 53,7%, в 2023 году темпы дебиторской задолженности по сравнению с предыдущим годом снизились, в 2024 году увеличились на 35,2%, отмечается в заключении.</w:t>
      </w:r>
    </w:p>
    <w:p w14:paraId="1D2FB931" w14:textId="77777777" w:rsidR="00C27F46" w:rsidRDefault="00C27F46" w:rsidP="00C27F46">
      <w:r>
        <w:t xml:space="preserve">Общий объем дебиторской задолженности по расходам за 2024 год на 1 января 2025 года составил 16,9 триллиона рублей (42,1% кассовых расходов федерального бюджета за </w:t>
      </w:r>
      <w:r>
        <w:lastRenderedPageBreak/>
        <w:t>2024 год). Из этой суммы дебиторская задолженность по выданным авансам в 2024 году достигла 16,2 триллиона рублей, наибольший объем составила задолженность по закупкам товаров, работ и услуг для обеспечения государственных нужд (65,4%).</w:t>
      </w:r>
    </w:p>
    <w:p w14:paraId="4AE049CB" w14:textId="77777777" w:rsidR="00C27F46" w:rsidRDefault="00C27F46" w:rsidP="00C27F46">
      <w:r>
        <w:t>Согласно заключению Счетной палаты, наибольший объем дебиторской задолженности по выданным авансам (открытая часть) по состоянию на 1 января 2025 года сложился у Минтранса, Минпромторга, Минцифры, Минстроя, Росавтодора.</w:t>
      </w:r>
    </w:p>
    <w:p w14:paraId="197BC50B" w14:textId="77777777" w:rsidR="00C27F46" w:rsidRPr="0090779C" w:rsidRDefault="00C27F46" w:rsidP="00C27F46"/>
    <w:p w14:paraId="297D0C6F" w14:textId="77777777" w:rsidR="00C27F46" w:rsidRPr="00295315" w:rsidRDefault="00C27F46" w:rsidP="00B8283C"/>
    <w:p w14:paraId="2D713A38" w14:textId="77777777" w:rsidR="00111D7C" w:rsidRPr="00295315" w:rsidRDefault="00111D7C" w:rsidP="00111D7C">
      <w:pPr>
        <w:pStyle w:val="251"/>
      </w:pPr>
      <w:bookmarkStart w:id="132" w:name="_Toc99271712"/>
      <w:bookmarkStart w:id="133" w:name="_Toc99318658"/>
      <w:bookmarkStart w:id="134" w:name="_Toc165991078"/>
      <w:bookmarkStart w:id="135" w:name="_Toc203544383"/>
      <w:bookmarkEnd w:id="124"/>
      <w:bookmarkEnd w:id="125"/>
      <w:r w:rsidRPr="00295315">
        <w:lastRenderedPageBreak/>
        <w:t>НОВОСТИ ЗАРУБЕЖНЫХ ПЕНСИОННЫХ СИСТЕМ</w:t>
      </w:r>
      <w:bookmarkEnd w:id="132"/>
      <w:bookmarkEnd w:id="133"/>
      <w:bookmarkEnd w:id="134"/>
      <w:bookmarkEnd w:id="135"/>
    </w:p>
    <w:p w14:paraId="6BD334D5" w14:textId="77777777" w:rsidR="00111D7C" w:rsidRPr="00295315" w:rsidRDefault="00111D7C" w:rsidP="00111D7C">
      <w:pPr>
        <w:pStyle w:val="10"/>
      </w:pPr>
      <w:bookmarkStart w:id="136" w:name="_Toc99271713"/>
      <w:bookmarkStart w:id="137" w:name="_Toc99318659"/>
      <w:bookmarkStart w:id="138" w:name="_Toc165991079"/>
      <w:bookmarkStart w:id="139" w:name="_Toc203544384"/>
      <w:r w:rsidRPr="00295315">
        <w:t>Новости пенсионной отрасли стран ближнего зарубежья</w:t>
      </w:r>
      <w:bookmarkEnd w:id="136"/>
      <w:bookmarkEnd w:id="137"/>
      <w:bookmarkEnd w:id="138"/>
      <w:bookmarkEnd w:id="139"/>
    </w:p>
    <w:p w14:paraId="209EBBF4" w14:textId="77777777" w:rsidR="000B0C57" w:rsidRPr="00295315" w:rsidRDefault="000B0C57" w:rsidP="000B0C57">
      <w:pPr>
        <w:pStyle w:val="2"/>
      </w:pPr>
      <w:bookmarkStart w:id="140" w:name="_Toc203544385"/>
      <w:r w:rsidRPr="00295315">
        <w:t>inbusiness.kz, 15.07.2025, Частные управляющие продолжают обгонять Нацбанк по доходности пенсионных активов</w:t>
      </w:r>
      <w:bookmarkEnd w:id="140"/>
    </w:p>
    <w:p w14:paraId="049D3AC3" w14:textId="77777777" w:rsidR="000B0C57" w:rsidRPr="00295315" w:rsidRDefault="000B0C57" w:rsidP="00CA3665">
      <w:pPr>
        <w:pStyle w:val="3"/>
      </w:pPr>
      <w:bookmarkStart w:id="141" w:name="_Toc203544386"/>
      <w:r w:rsidRPr="00295315">
        <w:t>Аналитический центр Ассоциации финансистов Казахстана (АФК) опубликовал обзор инвестиционной деятельности по пенсионным активам на 1 июня 2025 года, передает inbusiness.kz.</w:t>
      </w:r>
      <w:bookmarkEnd w:id="141"/>
    </w:p>
    <w:p w14:paraId="1EE40A62" w14:textId="77777777" w:rsidR="000B0C57" w:rsidRPr="00295315" w:rsidRDefault="000B0C57" w:rsidP="000B0C57">
      <w:r w:rsidRPr="00295315">
        <w:t>Ключевые тенденции периода</w:t>
      </w:r>
    </w:p>
    <w:p w14:paraId="2D6F0647" w14:textId="77777777" w:rsidR="000B0C57" w:rsidRPr="00295315" w:rsidRDefault="000B0C57" w:rsidP="000B0C57">
      <w:r w:rsidRPr="00295315">
        <w:t xml:space="preserve">    На 1 июня общая сумма пенсионных накоплений составила 22,9 трлн тенге, увеличившись с начала года на 383 млрд тенге, или 1,7%. Темпы роста сложились заметно ниже, чем год назад (+7,2% за аналогичный период 2024 г.), что связано не столько с динамикой взносов, сколько с отрицательным инвестиционным доходом на фоне нестабильности на финансовых рынках и колебаний валютного курса.</w:t>
      </w:r>
    </w:p>
    <w:p w14:paraId="17509FDF" w14:textId="77777777" w:rsidR="000B0C57" w:rsidRPr="00295315" w:rsidRDefault="000B0C57" w:rsidP="000B0C57">
      <w:r w:rsidRPr="00295315">
        <w:t xml:space="preserve">    Отмечается, что пенсионные потоки (разница между взносами и выплатами) последние четыре года подряд сохраняются в целом положительными (см. ниже). Рост пенсионных взносов продолжается на фоне увеличения занятости и роста номинальной заработной платы.</w:t>
      </w:r>
    </w:p>
    <w:p w14:paraId="0B11EBD5" w14:textId="77777777" w:rsidR="000B0C57" w:rsidRPr="00295315" w:rsidRDefault="000B0C57" w:rsidP="000B0C57">
      <w:r w:rsidRPr="00295315">
        <w:t xml:space="preserve">    Доля группы вкладчиков, перечисляющих 9-12 взносов в год, в текущем году возросла до 65,4% (64,9% ранее), что поддерживает стабильный приток средств в систему, несмотря на отрицательный инвестиционный доход (-146 млрд тенге).</w:t>
      </w:r>
    </w:p>
    <w:p w14:paraId="4990F83C" w14:textId="77777777" w:rsidR="000B0C57" w:rsidRPr="00295315" w:rsidRDefault="000B0C57" w:rsidP="000B0C57">
      <w:r w:rsidRPr="00295315">
        <w:t xml:space="preserve">    Однако баланс потоков существенно искажается единовременными пенсионными выплатами на улучшение жилищных условий и оплату лечения.</w:t>
      </w:r>
    </w:p>
    <w:p w14:paraId="598FF5EE" w14:textId="77777777" w:rsidR="000B0C57" w:rsidRPr="00295315" w:rsidRDefault="000B0C57" w:rsidP="000B0C57">
      <w:r w:rsidRPr="00295315">
        <w:t xml:space="preserve">    За пять месяцев текущего года на ЕПВ пришлось 369 млрд тенге (рост в сравнении с аналогичным периодом 2024 года на 156%, или 144 млрд тенге), что составляет 57% всех выплат в текущем году.</w:t>
      </w:r>
    </w:p>
    <w:p w14:paraId="02DA8707" w14:textId="77777777" w:rsidR="000B0C57" w:rsidRPr="00295315" w:rsidRDefault="000B0C57" w:rsidP="000B0C57">
      <w:r w:rsidRPr="00295315">
        <w:t xml:space="preserve">    С момента внедрения возможности досрочного изъятия пенсионных накоплений (февраль 2021 года) выплаты по ЕПВ составили 4,8 трлн тенге, что составляет 21% от текущего портфеля пенсионных активов.</w:t>
      </w:r>
    </w:p>
    <w:p w14:paraId="147AC9AC" w14:textId="77777777" w:rsidR="000B0C57" w:rsidRPr="00295315" w:rsidRDefault="000B0C57" w:rsidP="000B0C57">
      <w:r w:rsidRPr="00295315">
        <w:t xml:space="preserve">    Доля активов, переданных в управление УИП, остается крайне низкой (0,3 %), что свидетельствует о потребности в совершенствовании действующих правил.</w:t>
      </w:r>
    </w:p>
    <w:p w14:paraId="459792D2" w14:textId="77777777" w:rsidR="000B0C57" w:rsidRPr="00295315" w:rsidRDefault="000B0C57" w:rsidP="000B0C57">
      <w:r w:rsidRPr="00295315">
        <w:t xml:space="preserve">    В текущем году положительную доходность показывают все частные управляющие компании, а отрицательный инвестдоход в целом по системе обусловлен концентрацией практически всего портфеля в управлении НБРК (доходность по портфелю с начала года составляет -0,69%).</w:t>
      </w:r>
    </w:p>
    <w:p w14:paraId="62E849C5" w14:textId="77777777" w:rsidR="000B0C57" w:rsidRPr="00295315" w:rsidRDefault="000B0C57" w:rsidP="000B0C57">
      <w:r w:rsidRPr="00295315">
        <w:t xml:space="preserve">    С момента внедрения возможности частного управления практически все УИП опережают НБРК в росте условной единицы стоимости пенсионных активов, что </w:t>
      </w:r>
      <w:r w:rsidRPr="00295315">
        <w:lastRenderedPageBreak/>
        <w:t>подчеркивает важность наличия выбора и конкуренции в управлении пенсионными активами в интересах вкладчиков.</w:t>
      </w:r>
    </w:p>
    <w:p w14:paraId="0462EF59" w14:textId="77777777" w:rsidR="000B0C57" w:rsidRPr="00295315" w:rsidRDefault="000B0C57" w:rsidP="000B0C57">
      <w:r w:rsidRPr="00295315">
        <w:t xml:space="preserve">    При этом стратегия управления портфелями НБРК и УИП остается умеренно консервативной, с приоритетом надежности и ликвидности финансовых инструментов.</w:t>
      </w:r>
    </w:p>
    <w:p w14:paraId="6284E892" w14:textId="77777777" w:rsidR="000B0C57" w:rsidRPr="00295315" w:rsidRDefault="000B0C57" w:rsidP="000B0C57">
      <w:r w:rsidRPr="00295315">
        <w:t>Резюме</w:t>
      </w:r>
    </w:p>
    <w:p w14:paraId="1FDB0E92" w14:textId="77777777" w:rsidR="000B0C57" w:rsidRPr="00295315" w:rsidRDefault="000B0C57" w:rsidP="000B0C57">
      <w:r w:rsidRPr="00295315">
        <w:t>Пенсионные активы ЕНПФ играют значимую роль в обеспечении долгосрочной ликвидности в финансовой системе, составляя 15,2% к ВВП на фоне продолжающегося роста взносов и высокой доли накопленной инвестдоходности. При этом темпы роста накоплений в 2025 году значимо замедлились, что связано преимущественно с отрицательным инвестиционным доходом активов под управлением НБРК. Соответственно, основной вклад в прирост накоплений в текущем году продолжают обеспечивать взносы, поддерживаемые ростом занятости и номинальных заработных плат.</w:t>
      </w:r>
    </w:p>
    <w:p w14:paraId="31CAAF3D" w14:textId="77777777" w:rsidR="000B0C57" w:rsidRPr="00295315" w:rsidRDefault="000B0C57" w:rsidP="000B0C57">
      <w:r w:rsidRPr="00295315">
        <w:t>Существенным вызовом остаются масштабные единовременные пенсионные выплаты (ЕПВ), составившие в совокупности 4,8 трлн тенге или 21% от текущего портфеля. Такая динамика досрочных изъятий искажает баланс потоков, снижает инвестиционный потенциал пенсионной системы и требует переоценки подходов к регулированию досрочного использования накоплений для удовлетворения текущих нужд в ущерб будущему комфорту.</w:t>
      </w:r>
    </w:p>
    <w:p w14:paraId="47B1737A" w14:textId="77777777" w:rsidR="000B0C57" w:rsidRPr="00295315" w:rsidRDefault="000B0C57" w:rsidP="000B0C57">
      <w:r w:rsidRPr="00295315">
        <w:t>Преобладание умеренно консервативного подхода в управлении пенсионными активами, высокая доля ГЦБ и ограниченная валютная диверсификация снижают их волатильность, но ограничивают потенциал доходности. С учетом разницы в инвестдоходе крайне важным является предоставление широких возможностей вкладчикам и УИП в процессе управления пенсионными активами.</w:t>
      </w:r>
    </w:p>
    <w:p w14:paraId="7DA7F19F" w14:textId="77777777" w:rsidR="000B0C57" w:rsidRPr="00295315" w:rsidRDefault="000B0C57" w:rsidP="000B0C57">
      <w:r w:rsidRPr="00295315">
        <w:t>Помимо задачи по формированию достойной пенсии для граждан, стабильно осуществляющих взносы (стандарт ООН — коэффициент замещения дохода в пенсии ≥ 40%), остаются нерешенными более глубокие системные проблемы. В частности, это отсутствие пенсионных отчислений у около 2 млн формально занятых граждан и 450 тыс. безработных. На фоне постепенного исчерпания солидарной системы (~ к 2040 году) эти пробелы могут трансформироваться в масштабный социальный вызов. В условиях ускоряющихся демографических изменений и старения населения (по прогнозам, доля людей в возрасте 65 лет и старше вырастет с текущих 8,9% до 11,6% к 2050 году) приоритетом становится не только рост накоплений, но и полноценный охват всех слоев населения.</w:t>
      </w:r>
    </w:p>
    <w:p w14:paraId="2EED6CF4" w14:textId="77777777" w:rsidR="000B0C57" w:rsidRPr="00295315" w:rsidRDefault="000B0C57" w:rsidP="000B0C57">
      <w:hyperlink r:id="rId33" w:history="1">
        <w:r w:rsidRPr="00295315">
          <w:rPr>
            <w:rStyle w:val="a3"/>
          </w:rPr>
          <w:t>https://inbusiness.kz/ru/news/chastnye-upravlyayushie-prodolzhayut-obgonyat-nacbank-po-dohodnosti-pensionnyh-aktivov</w:t>
        </w:r>
      </w:hyperlink>
      <w:r w:rsidRPr="00295315">
        <w:t xml:space="preserve"> </w:t>
      </w:r>
    </w:p>
    <w:p w14:paraId="6579A0C8" w14:textId="77777777" w:rsidR="00F74EEA" w:rsidRPr="00295315" w:rsidRDefault="00F74EEA" w:rsidP="00F74EEA">
      <w:pPr>
        <w:pStyle w:val="2"/>
      </w:pPr>
      <w:bookmarkStart w:id="142" w:name="_Toc203544387"/>
      <w:r w:rsidRPr="00295315">
        <w:lastRenderedPageBreak/>
        <w:t>NUR.KZ, 15.07.2025, Нацбанк отстает: об управлении пенсионными деньгами казахстанцев рассказали аналитики</w:t>
      </w:r>
      <w:bookmarkEnd w:id="142"/>
    </w:p>
    <w:p w14:paraId="061A1830" w14:textId="77777777" w:rsidR="00F74EEA" w:rsidRPr="00295315" w:rsidRDefault="00F74EEA" w:rsidP="00CA3665">
      <w:pPr>
        <w:pStyle w:val="3"/>
      </w:pPr>
      <w:bookmarkStart w:id="143" w:name="_Toc203544388"/>
      <w:r w:rsidRPr="00295315">
        <w:t>Казахстанцы могут отдать часть своих пенсионных денег в частное управление. И за четыре года эти компании оказались более результативными, чем центральный банк страны. Об этом читайте на NUR.KZ.</w:t>
      </w:r>
      <w:bookmarkEnd w:id="143"/>
    </w:p>
    <w:p w14:paraId="321EA2C2" w14:textId="77777777" w:rsidR="00F74EEA" w:rsidRPr="00295315" w:rsidRDefault="00F74EEA" w:rsidP="00F74EEA">
      <w:r w:rsidRPr="00295315">
        <w:t>Возможность передачи до 50% своих пенсионных накоплений из Единого накопительного пенсионного фонда (ЕНПФ) частным управляющим инвестиционным портфелем (УИП) была внедрена 1 января 2021 года.</w:t>
      </w:r>
    </w:p>
    <w:p w14:paraId="5C56C497" w14:textId="77777777" w:rsidR="00F74EEA" w:rsidRPr="00295315" w:rsidRDefault="00F74EEA" w:rsidP="00F74EEA">
      <w:r w:rsidRPr="00295315">
        <w:t>Как сообщают в Ассоциации финансистов Казахстана (АФК), с тех пор показатели УИП оказались выше, чем у Национального банка – главного управляющего активами ЕНПФ. В то же время Нацбанк имеет 99,73% всех пенсионных накоплений казахстанцев, а частным компаниям казахстанцы доверили пока что всего 0,27%.</w:t>
      </w:r>
    </w:p>
    <w:p w14:paraId="07C0C613" w14:textId="77777777" w:rsidR="00F74EEA" w:rsidRPr="00295315" w:rsidRDefault="00F74EEA" w:rsidP="00F74EEA">
      <w:r w:rsidRPr="00295315">
        <w:t>Накопления растут</w:t>
      </w:r>
    </w:p>
    <w:p w14:paraId="097B8BFD" w14:textId="77777777" w:rsidR="00F74EEA" w:rsidRPr="00295315" w:rsidRDefault="00F74EEA" w:rsidP="00F74EEA">
      <w:r w:rsidRPr="00295315">
        <w:t>"Отметим, что пенсионные потоки (разница между взносами и выплатами) последние 4 года подряд сохраняются в целом положительными. Рост пенсионных взносов продолжается на фоне увеличения занятости и роста номинальной заработной платы", – отмечают аналитики.</w:t>
      </w:r>
    </w:p>
    <w:p w14:paraId="63B62E84" w14:textId="77777777" w:rsidR="00F74EEA" w:rsidRPr="00295315" w:rsidRDefault="00F74EEA" w:rsidP="00F74EEA">
      <w:r w:rsidRPr="00295315">
        <w:t>Также они указывают, что на 1 июня общая сумма пенсионных накоплений составила 22,9 трлн тенге:</w:t>
      </w:r>
    </w:p>
    <w:p w14:paraId="5F237457" w14:textId="77777777" w:rsidR="00F74EEA" w:rsidRPr="00295315" w:rsidRDefault="00F74EEA" w:rsidP="00F74EEA">
      <w:r w:rsidRPr="00295315">
        <w:t xml:space="preserve">    это на 383 млрд тенге или 1,7% больше, чем было в начале года;</w:t>
      </w:r>
    </w:p>
    <w:p w14:paraId="6E330724" w14:textId="77777777" w:rsidR="00F74EEA" w:rsidRPr="00295315" w:rsidRDefault="00F74EEA" w:rsidP="00F74EEA">
      <w:r w:rsidRPr="00295315">
        <w:t xml:space="preserve">    но в тот же период 2024 года показатель прироста составлял 7,2%.</w:t>
      </w:r>
    </w:p>
    <w:p w14:paraId="36A5F29B" w14:textId="77777777" w:rsidR="00F74EEA" w:rsidRPr="00295315" w:rsidRDefault="00F74EEA" w:rsidP="00F74EEA">
      <w:r w:rsidRPr="00295315">
        <w:t>Снижение показателя аналитики связывают с тем, что казахстанцы активно изымают свои деньги в рамках единовременных пенсионных выплат (ЕПВ) на улучшение жилищных условий и оплату лечения.</w:t>
      </w:r>
    </w:p>
    <w:p w14:paraId="1758E7F9" w14:textId="77777777" w:rsidR="00F74EEA" w:rsidRPr="00295315" w:rsidRDefault="00F74EEA" w:rsidP="00F74EEA">
      <w:r w:rsidRPr="00295315">
        <w:t>Например, за 5 месяцев 2025 года на ЕПВ пришлось 369 млрд тенге, что на 156% (или на 144 млрд тенге) больше, чем изымалось в том же периоде 2024 года. При этом ЕПВ занимают чуть более половины всех выплат в текущем году – 57%.</w:t>
      </w:r>
    </w:p>
    <w:p w14:paraId="48C7EFC2" w14:textId="77777777" w:rsidR="00F74EEA" w:rsidRPr="00295315" w:rsidRDefault="00F74EEA" w:rsidP="00F74EEA">
      <w:r w:rsidRPr="00295315">
        <w:t>А с момента внедрения возможности досрочного изъятия пенсионных накоплений (февраль 2021 года) вкладчики изъяли 4,8 трлн тенге, что составляет 21% от текущего портфеля пенсионных активов.</w:t>
      </w:r>
    </w:p>
    <w:p w14:paraId="3945B713" w14:textId="77777777" w:rsidR="00F74EEA" w:rsidRPr="00295315" w:rsidRDefault="00F74EEA" w:rsidP="00F74EEA">
      <w:r w:rsidRPr="00295315">
        <w:t>Показатели инвестдохода</w:t>
      </w:r>
    </w:p>
    <w:p w14:paraId="428D2653" w14:textId="77777777" w:rsidR="00F74EEA" w:rsidRPr="00295315" w:rsidRDefault="00F74EEA" w:rsidP="00F74EEA">
      <w:r w:rsidRPr="00295315">
        <w:t>"Отметим, что в текущем году положительную доходность показывают все частные управляющие компании, а отрицательный инвестдоход в целом по системе обусловлен концентрацией практически всего портфеля в управлении НБРК (доходность по портфелю с начала года составляет −0,69%).</w:t>
      </w:r>
    </w:p>
    <w:p w14:paraId="3C041080" w14:textId="77777777" w:rsidR="00F74EEA" w:rsidRPr="00295315" w:rsidRDefault="00F74EEA" w:rsidP="00F74EEA">
      <w:r w:rsidRPr="00295315">
        <w:t>С момента внедрения возможности частного управления практически все УИП опережают НБРК в росте условной единицы стоимости пенсионных активов, что подчеркивает важность наличия выбора и конкуренции в управлении пенсионными активами в интересах вкладчиков", – сообщается в источнике.</w:t>
      </w:r>
    </w:p>
    <w:p w14:paraId="02F9C9E2" w14:textId="77777777" w:rsidR="00F74EEA" w:rsidRPr="00295315" w:rsidRDefault="00F74EEA" w:rsidP="00F74EEA">
      <w:r w:rsidRPr="00295315">
        <w:lastRenderedPageBreak/>
        <w:t>В то же время отмечается, что стратегия управления портфелей НБРК и УИП остается умеренно консервативной, с приоритетом надежности и ликвидности финансовых инструментов.</w:t>
      </w:r>
    </w:p>
    <w:p w14:paraId="43C28C3D" w14:textId="77777777" w:rsidR="00F74EEA" w:rsidRPr="00295315" w:rsidRDefault="00F74EEA" w:rsidP="00F74EEA">
      <w:r w:rsidRPr="00295315">
        <w:t>Однако это может ограничивать потенциальную доходность пенсионных активов.</w:t>
      </w:r>
    </w:p>
    <w:p w14:paraId="198ACF4A" w14:textId="77777777" w:rsidR="00F74EEA" w:rsidRPr="00295315" w:rsidRDefault="00F74EEA" w:rsidP="00F74EEA">
      <w:r w:rsidRPr="00295315">
        <w:t>Дополнительно среди рисков пенсионной системы отмечаются отсутствие пенсионных отчислений у около 2 млн формально занятых граждан и 450 тыс. безработных, а также большие объемы изъятий в рамках ЕПВ.</w:t>
      </w:r>
    </w:p>
    <w:p w14:paraId="7D3F0D2A" w14:textId="77777777" w:rsidR="00F74EEA" w:rsidRPr="00295315" w:rsidRDefault="00F74EEA" w:rsidP="00F74EEA">
      <w:r w:rsidRPr="00295315">
        <w:t>Для повышения устойчивости пенсионной системы аналитики предлагают сосредоточиться на повышении инвестиционной доходности, совершенствовании регулирования досрочных изъятий и расширении охвата граждан.</w:t>
      </w:r>
    </w:p>
    <w:p w14:paraId="76E908CE" w14:textId="77777777" w:rsidR="00F74EEA" w:rsidRPr="00295315" w:rsidRDefault="00F74EEA" w:rsidP="00F74EEA">
      <w:r w:rsidRPr="00295315">
        <w:t>Напомним, что пенсия может покрывать лишь определенную часть зарплаты.</w:t>
      </w:r>
    </w:p>
    <w:p w14:paraId="6503AD1C" w14:textId="77777777" w:rsidR="00F74EEA" w:rsidRPr="00295315" w:rsidRDefault="00F74EEA" w:rsidP="00F74EEA">
      <w:r w:rsidRPr="00295315">
        <w:t>Однако ее размер зависит не от решения сотрудников пенсионного фонда, а от суммы созданных вкладчиком накоплений. То есть для обеспеченной старости важно иметь прозрачный трудовой стаж и законные зарплаты по трудовому договору, с которых регулярно производились отчисления.</w:t>
      </w:r>
    </w:p>
    <w:p w14:paraId="170BF76E" w14:textId="5691909E" w:rsidR="00F74EEA" w:rsidRPr="00295315" w:rsidRDefault="00F74EEA" w:rsidP="00F74EEA">
      <w:hyperlink r:id="rId34" w:history="1">
        <w:r w:rsidRPr="00295315">
          <w:rPr>
            <w:rStyle w:val="a3"/>
          </w:rPr>
          <w:t>https://www.nur.kz/nurfin/pension/2265345-nacbank-otstaet-ob-upravlenii-pensionnymi-nakopleniyami-kazahstancev-rasskazali-analitiki/</w:t>
        </w:r>
      </w:hyperlink>
    </w:p>
    <w:p w14:paraId="411FF287" w14:textId="77777777" w:rsidR="00111D7C" w:rsidRDefault="00111D7C" w:rsidP="00111D7C">
      <w:pPr>
        <w:pStyle w:val="10"/>
      </w:pPr>
      <w:bookmarkStart w:id="144" w:name="_Toc99271715"/>
      <w:bookmarkStart w:id="145" w:name="_Toc99318660"/>
      <w:bookmarkStart w:id="146" w:name="_Toc165991080"/>
      <w:bookmarkStart w:id="147" w:name="_Toc203544389"/>
      <w:r w:rsidRPr="00295315">
        <w:t>Новости пенсионной отрасли стран дальнего зарубежья</w:t>
      </w:r>
      <w:bookmarkEnd w:id="144"/>
      <w:bookmarkEnd w:id="145"/>
      <w:bookmarkEnd w:id="146"/>
      <w:bookmarkEnd w:id="147"/>
    </w:p>
    <w:p w14:paraId="01A80E65" w14:textId="77777777" w:rsidR="001F09BF" w:rsidRPr="001F09BF" w:rsidRDefault="001F09BF" w:rsidP="001F09BF">
      <w:pPr>
        <w:pStyle w:val="2"/>
        <w:rPr>
          <w:rFonts w:eastAsia="Verdana"/>
        </w:rPr>
      </w:pPr>
      <w:bookmarkStart w:id="148" w:name="_Toc203544390"/>
      <w:bookmarkEnd w:id="100"/>
      <w:r w:rsidRPr="001F09BF">
        <w:t xml:space="preserve">РИА Новости, 15.07.2025, </w:t>
      </w:r>
      <w:r w:rsidRPr="001F09BF">
        <w:rPr>
          <w:rFonts w:eastAsia="Verdana"/>
        </w:rPr>
        <w:t>Во Франции откажутся от индексации пенсий ради сокращения дефицита бюджета</w:t>
      </w:r>
      <w:bookmarkEnd w:id="148"/>
    </w:p>
    <w:p w14:paraId="273CFB01" w14:textId="77777777" w:rsidR="001F09BF" w:rsidRPr="001F09BF" w:rsidRDefault="001F09BF" w:rsidP="001F09BF">
      <w:pPr>
        <w:pStyle w:val="3"/>
      </w:pPr>
      <w:bookmarkStart w:id="149" w:name="_Toc203544391"/>
      <w:r w:rsidRPr="001F09BF">
        <w:t>Франция в 2026 году откажется от индексации пенсий и социальных выплат по инфляции, а также повысит налоги для богатых, заявил премьер-министр Франции Франсуа Байру.</w:t>
      </w:r>
      <w:bookmarkEnd w:id="149"/>
    </w:p>
    <w:p w14:paraId="697625AF" w14:textId="77777777" w:rsidR="001F09BF" w:rsidRPr="001F09BF" w:rsidRDefault="001F09BF" w:rsidP="001F09BF">
      <w:r w:rsidRPr="001F09BF">
        <w:t>"Каждый должен приложить усилие. &lt;…&gt; Но мы будем действовать по принципу: кто получает меньше — дает меньше, кто получает больше — дает больше. Мы введем так называемый вклад солидарности для наиболее высоких доходов", — сказал он, представляя законопроект бюджета на 2026 год, трансляция велась в официальном аккаунте правительства Франции в Х.</w:t>
      </w:r>
    </w:p>
    <w:p w14:paraId="7490AB7C" w14:textId="77777777" w:rsidR="001F09BF" w:rsidRPr="001F09BF" w:rsidRDefault="001F09BF" w:rsidP="001F09BF">
      <w:r w:rsidRPr="001F09BF">
        <w:t>Также Байру сообщил, что пенсии и другие социальные выплаты не вырастут по сравнению с 2025 годом и не будут проиндексированы по инфляции.</w:t>
      </w:r>
    </w:p>
    <w:p w14:paraId="6D0FB4C5" w14:textId="77777777" w:rsidR="001F09BF" w:rsidRPr="001F09BF" w:rsidRDefault="001F09BF" w:rsidP="001F09BF">
      <w:r w:rsidRPr="001F09BF">
        <w:t>Кроме того, он предложил сделать рабочими два праздничных дня.</w:t>
      </w:r>
    </w:p>
    <w:p w14:paraId="0E96EC2B" w14:textId="77777777" w:rsidR="001F09BF" w:rsidRPr="001F09BF" w:rsidRDefault="001F09BF" w:rsidP="001F09BF">
      <w:r w:rsidRPr="001F09BF">
        <w:t>«Нам необходимо больше работать. Я предлагаю отменить два праздничных дня: например, Пасхальный понедельник и День Победы — 8 мая. &lt;…&gt; Их отмена принесет казне миллиарды евро», — сказал Байру.</w:t>
      </w:r>
    </w:p>
    <w:p w14:paraId="4EEEF82D" w14:textId="77777777" w:rsidR="001F09BF" w:rsidRPr="001F09BF" w:rsidRDefault="001F09BF" w:rsidP="001F09BF">
      <w:r w:rsidRPr="001F09BF">
        <w:t>Премьер добавил, что готов рассмотреть и другие варианты.</w:t>
      </w:r>
    </w:p>
    <w:p w14:paraId="40B3A5EC" w14:textId="77777777" w:rsidR="001F09BF" w:rsidRPr="001F09BF" w:rsidRDefault="001F09BF" w:rsidP="001F09BF">
      <w:hyperlink r:id="rId35" w:history="1">
        <w:r w:rsidRPr="001F09BF">
          <w:rPr>
            <w:rStyle w:val="a3"/>
          </w:rPr>
          <w:t>https://ria.ru/20250715/frantsiya-2029300534.html</w:t>
        </w:r>
      </w:hyperlink>
    </w:p>
    <w:p w14:paraId="46F124D4" w14:textId="77777777" w:rsidR="00F74EEA" w:rsidRPr="00295315" w:rsidRDefault="00F74EEA" w:rsidP="00F74EEA">
      <w:pPr>
        <w:pStyle w:val="2"/>
      </w:pPr>
      <w:bookmarkStart w:id="150" w:name="_Toc203544392"/>
      <w:r w:rsidRPr="00295315">
        <w:lastRenderedPageBreak/>
        <w:t>Allinsurance.kz, 15.07.2025, Готовность к выходу на пенсию в Японии: старение населения усиливает спрос на страховые и финансовые решения</w:t>
      </w:r>
      <w:bookmarkEnd w:id="150"/>
    </w:p>
    <w:p w14:paraId="2C1EA78B" w14:textId="77777777" w:rsidR="00F74EEA" w:rsidRPr="00295315" w:rsidRDefault="00F74EEA" w:rsidP="00CA3665">
      <w:pPr>
        <w:pStyle w:val="3"/>
      </w:pPr>
      <w:bookmarkStart w:id="151" w:name="_Toc203544393"/>
      <w:r w:rsidRPr="00295315">
        <w:t>В условиях стремительного старения населения Японии вопросы пенсионной устойчивости приобретают решающее значение.</w:t>
      </w:r>
      <w:bookmarkEnd w:id="151"/>
    </w:p>
    <w:p w14:paraId="2F0E40C3" w14:textId="77777777" w:rsidR="00F74EEA" w:rsidRPr="00295315" w:rsidRDefault="00F74EEA" w:rsidP="00F74EEA">
      <w:r w:rsidRPr="00295315">
        <w:t>Согласно новому исследованию «Готовность к выходу на пенсию в Японии: финансовая безопасность и восприятие риска», проведенному глобальной перестраховочной компанией RGA совместно с Исследовательским институтом Сообщества актуариев (SOA Research Institute), финансовое планирование и аннуитетные продукты становятся все более актуальными инструментами защиты будущего для миллионов японцев. Исследование было опубликовано в июне 2025 года и основано на опросе 750 респондентов трех возрастных категорий, проведенном в ноябре 2024 года.</w:t>
      </w:r>
    </w:p>
    <w:p w14:paraId="50D73455" w14:textId="77777777" w:rsidR="00F74EEA" w:rsidRPr="00295315" w:rsidRDefault="00F74EEA" w:rsidP="00F74EEA">
      <w:r w:rsidRPr="00295315">
        <w:t>Демографическое давление: старение общества выходит на передний план</w:t>
      </w:r>
    </w:p>
    <w:p w14:paraId="6AFF8342" w14:textId="77777777" w:rsidR="00F74EEA" w:rsidRPr="00295315" w:rsidRDefault="00F74EEA" w:rsidP="00F74EEA">
      <w:r w:rsidRPr="00295315">
        <w:t>Сегодня почти 29% населения Японии — это люди в возрасте 65 лет и старше. По данным Организации Объединённых Наций, Япония является одной из стран с наивысшей долей пожилого населения в мире, и эта доля продолжит расти. Эта демографическая реальность оказывает существенное давление на государственную пенсионную систему, здравоохранение и структуру государственного финансирования. Поэтому разработка эффективных финансовых продуктов, таких как пожизненные аннуитеты и полисы с гарантированным доходом, выходит на первый план.</w:t>
      </w:r>
    </w:p>
    <w:p w14:paraId="675B67C5" w14:textId="77777777" w:rsidR="00F74EEA" w:rsidRPr="00295315" w:rsidRDefault="00F74EEA" w:rsidP="00F74EEA">
      <w:r w:rsidRPr="00295315">
        <w:t>Низкий уровень финансовой грамотности и неравномерное вовлечение в пенсионное планирование</w:t>
      </w:r>
    </w:p>
    <w:p w14:paraId="38A8E6E1" w14:textId="77777777" w:rsidR="00F74EEA" w:rsidRPr="00295315" w:rsidRDefault="00F74EEA" w:rsidP="00F74EEA">
      <w:r w:rsidRPr="00295315">
        <w:t>Результаты исследования показали тревожные показатели финансовой осведомленности населения. 17% опрошенных заявили, что не имеют никаких знаний об инвестициях и финансовых продуктах, а еще 42% оценили свои знания как низкие. Особенно остро дефицит знаний проявляется среди работников трудоспособного возраста (30–45 лет), из которых 37% вовсе не задумывались о пенсионном планировании. Среди предпенсионеров (46–59 лет) этот показатель составляет 45%.</w:t>
      </w:r>
    </w:p>
    <w:p w14:paraId="42AE184F" w14:textId="77777777" w:rsidR="00F74EEA" w:rsidRPr="00295315" w:rsidRDefault="00F74EEA" w:rsidP="00F74EEA">
      <w:r w:rsidRPr="00295315">
        <w:t>В то же время пенсионеры демонстрируют более активный подход к финансовому будущему: 59% из них пересматривают свои пенсионные стратегии по мере изменения обстоятельств. Эти данные указывают на необходимость повышения уровня финансовой грамотности и раннего вовлечения в пенсионное планирование.</w:t>
      </w:r>
    </w:p>
    <w:p w14:paraId="2BE76EFC" w14:textId="77777777" w:rsidR="00F74EEA" w:rsidRPr="00295315" w:rsidRDefault="00F74EEA" w:rsidP="00F74EEA">
      <w:r w:rsidRPr="00295315">
        <w:t>Ожидания от источников пенсионного дохода: работа и гарантии</w:t>
      </w:r>
    </w:p>
    <w:p w14:paraId="68997CAE" w14:textId="77777777" w:rsidR="00F74EEA" w:rsidRPr="00295315" w:rsidRDefault="00F74EEA" w:rsidP="00F74EEA">
      <w:r w:rsidRPr="00295315">
        <w:t>Показательно, что 89% респондентов из числа работников и предпенсионеров рассчитывают получать доход от частичной или полной занятости даже после выхода на пенсию. Это говорит о недостаточности пенсионных накоплений и низком уровне доверия к государственным системам обеспечения.</w:t>
      </w:r>
    </w:p>
    <w:p w14:paraId="635115D2" w14:textId="77777777" w:rsidR="00F74EEA" w:rsidRPr="00295315" w:rsidRDefault="00F74EEA" w:rsidP="00F74EEA">
      <w:r w:rsidRPr="00295315">
        <w:t xml:space="preserve">В условиях нестабильности и ограниченных доходов, респонденты демонстрируют явное предпочтение к финансовым продуктам с гарантированными выплатами. 43% опрошенных отдают приоритет пожизненным гарантиям, а 39% — фиксированному доходу в течение всего пенсионного периода. Это делает страховые аннуитеты особенно актуальными, в том числе с дополнительными опциями — отсроченной уплатой налогов </w:t>
      </w:r>
      <w:r w:rsidRPr="00295315">
        <w:lastRenderedPageBreak/>
        <w:t>или повышенными выплатами при наступлении инвалидности или критических заболеваний.</w:t>
      </w:r>
    </w:p>
    <w:p w14:paraId="38BF07BC" w14:textId="77777777" w:rsidR="00F74EEA" w:rsidRPr="00295315" w:rsidRDefault="00F74EEA" w:rsidP="00F74EEA">
      <w:r w:rsidRPr="00295315">
        <w:t>Доступность страхования и роль государства</w:t>
      </w:r>
    </w:p>
    <w:p w14:paraId="13988719" w14:textId="77777777" w:rsidR="00F74EEA" w:rsidRPr="00295315" w:rsidRDefault="00F74EEA" w:rsidP="00F74EEA">
      <w:r w:rsidRPr="00295315">
        <w:t>Несмотря на высокий уровень урбанизации и развитую финансовую систему, проникновение страхования жизни и здоровья в Японии остается ниже ожидаемого. По данным Организации экономического сотрудничества и развития (OECD), общий объем страховых премий по отношению к ВВП Японии составляет около 8,5%, тогда как в США он превышает 11%. Причины кроются в недостаточной осведомленности, ограниченном предложении индивидуальных решений и низком интересе молодежи к долгосрочному страхованию.</w:t>
      </w:r>
    </w:p>
    <w:p w14:paraId="5D838EB7" w14:textId="77777777" w:rsidR="00F74EEA" w:rsidRPr="00295315" w:rsidRDefault="00F74EEA" w:rsidP="00F74EEA">
      <w:r w:rsidRPr="00295315">
        <w:t>Хиронори Такахаси, генеральный директор RGA Japan, подчеркивает: «Исследование показывает, что потребность в новых продуктах — аннуитетах с гибкой структурой выплат, покрытием медицинских рисков, с элементами налогообложения — становится всё более очевидной. Особенно это важно в условиях стареющего общества, где бюджетная нагрузка на государство возрастает, а спрос на индивидуальную финансовую устойчивость — растёт».</w:t>
      </w:r>
    </w:p>
    <w:p w14:paraId="1B06EB02" w14:textId="77777777" w:rsidR="00F74EEA" w:rsidRPr="00295315" w:rsidRDefault="00F74EEA" w:rsidP="00F74EEA">
      <w:r w:rsidRPr="00295315">
        <w:t>Психологические и институциональные барьеры</w:t>
      </w:r>
    </w:p>
    <w:p w14:paraId="73726E1C" w14:textId="77777777" w:rsidR="00F74EEA" w:rsidRPr="00295315" w:rsidRDefault="00F74EEA" w:rsidP="00F74EEA">
      <w:r w:rsidRPr="00295315">
        <w:t>Опасения, связанные с пенсионным будущим, носят системный характер. 90% опрошенных выразили тревогу по поводу роста налогов и потенциального сокращения государственной поддержки. Эти страхи усиливаются в условиях изменения демографической пирамиды и стагнации реальных доходов населения.</w:t>
      </w:r>
    </w:p>
    <w:p w14:paraId="07F725D5" w14:textId="77777777" w:rsidR="00F74EEA" w:rsidRPr="00295315" w:rsidRDefault="00F74EEA" w:rsidP="00F74EEA">
      <w:r w:rsidRPr="00295315">
        <w:t>Интересно, что с 2018 года вовлеченность в пенсионное планирование среди японцев выросла: доля готовых приобрести продукты с пожизненным доходом увеличилась с 22% до 35%. Активно управляющих пенсионными накоплениями стало в два раза больше — с 21% до 50%. Это свидетельствует о постепенном сдвиге в мышлении, особенно среди предпенсионеров и младших пенсионеров.</w:t>
      </w:r>
    </w:p>
    <w:p w14:paraId="2F730105" w14:textId="77777777" w:rsidR="00F74EEA" w:rsidRPr="00295315" w:rsidRDefault="00F74EEA" w:rsidP="00F74EEA">
      <w:r w:rsidRPr="00295315">
        <w:t>Возможности для страховой отрасли и финансовых консультантов</w:t>
      </w:r>
    </w:p>
    <w:p w14:paraId="69FAEFD6" w14:textId="77777777" w:rsidR="00F74EEA" w:rsidRPr="00295315" w:rsidRDefault="00F74EEA" w:rsidP="00F74EEA">
      <w:r w:rsidRPr="00295315">
        <w:t>Страховые компании, финансовые институции и консультанты получают уникальный шанс разрабатывать индивидуализированные решения для стремительно стареющего общества. Особое внимание стоит уделить сегментам с низким уровнем подготовки: молодежи, работающим женщинам, людям с нестабильными доходами и лицам, занятым в неформальной занятости.</w:t>
      </w:r>
    </w:p>
    <w:p w14:paraId="5ACFC878" w14:textId="77777777" w:rsidR="00F74EEA" w:rsidRPr="00295315" w:rsidRDefault="00F74EEA" w:rsidP="00F74EEA">
      <w:r w:rsidRPr="00295315">
        <w:t>Доктор Р. Дейл Холл из SOA отмечает: «Наше исследование подтверждает, что более раннее вовлечение в пенсионное планирование способствует росту уверенности в будущем. При этом необходимо не только информировать, но и мотивировать к действиям через простые, прозрачные и персонализированные страховые решения».</w:t>
      </w:r>
    </w:p>
    <w:p w14:paraId="0758491D" w14:textId="6E425404" w:rsidR="00412811" w:rsidRPr="00412811" w:rsidRDefault="00F74EEA" w:rsidP="00C27F46">
      <w:hyperlink r:id="rId36" w:history="1">
        <w:r w:rsidRPr="00295315">
          <w:rPr>
            <w:rStyle w:val="a3"/>
          </w:rPr>
          <w:t>https://allinsurance.kz/articles/lichnyj-opyt-strakhovaniya/24146-gotovnost-k-vykhodu-na-pensiyu-v-yaponii-starenie-naseleniya-usilivaet-spros-na-strakhovye-i-finansovye-resheniya</w:t>
        </w:r>
      </w:hyperlink>
    </w:p>
    <w:sectPr w:rsidR="00412811" w:rsidRPr="00412811" w:rsidSect="00B01BEA">
      <w:headerReference w:type="default" r:id="rId37"/>
      <w:footerReference w:type="defaul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01646" w14:textId="77777777" w:rsidR="00FF6823" w:rsidRDefault="00FF6823">
      <w:r>
        <w:separator/>
      </w:r>
    </w:p>
  </w:endnote>
  <w:endnote w:type="continuationSeparator" w:id="0">
    <w:p w14:paraId="16137371" w14:textId="77777777" w:rsidR="00FF6823" w:rsidRDefault="00FF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BE96" w14:textId="77777777" w:rsidR="00831855" w:rsidRPr="00D64E5C" w:rsidRDefault="0083185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A4D78" w:rsidRPr="00FA4D78">
      <w:rPr>
        <w:rFonts w:ascii="Cambria" w:hAnsi="Cambria"/>
        <w:b/>
        <w:noProof/>
      </w:rPr>
      <w:t>7</w:t>
    </w:r>
    <w:r w:rsidRPr="00CB47BF">
      <w:rPr>
        <w:b/>
      </w:rPr>
      <w:fldChar w:fldCharType="end"/>
    </w:r>
  </w:p>
  <w:p w14:paraId="76AF5AED" w14:textId="77777777" w:rsidR="00831855" w:rsidRPr="00D15988" w:rsidRDefault="0083185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6C94" w14:textId="77777777" w:rsidR="00FF6823" w:rsidRDefault="00FF6823">
      <w:r>
        <w:separator/>
      </w:r>
    </w:p>
  </w:footnote>
  <w:footnote w:type="continuationSeparator" w:id="0">
    <w:p w14:paraId="57D62E28" w14:textId="77777777" w:rsidR="00FF6823" w:rsidRDefault="00FF6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4DE6" w14:textId="77777777" w:rsidR="00831855" w:rsidRDefault="00C27F46"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0A3A8A0" wp14:editId="1188CFFB">
              <wp:simplePos x="0" y="0"/>
              <wp:positionH relativeFrom="column">
                <wp:posOffset>1619250</wp:posOffset>
              </wp:positionH>
              <wp:positionV relativeFrom="paragraph">
                <wp:posOffset>-173990</wp:posOffset>
              </wp:positionV>
              <wp:extent cx="2395220" cy="396875"/>
              <wp:effectExtent l="0" t="0" r="0" b="0"/>
              <wp:wrapNone/>
              <wp:docPr id="1799744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955EFB" w14:textId="77777777" w:rsidR="00831855" w:rsidRPr="000C041B" w:rsidRDefault="00831855" w:rsidP="00122493">
                          <w:pPr>
                            <w:ind w:right="423"/>
                            <w:jc w:val="center"/>
                            <w:rPr>
                              <w:rFonts w:cs="Arial"/>
                              <w:b/>
                              <w:color w:val="EEECE1"/>
                              <w:sz w:val="6"/>
                              <w:szCs w:val="6"/>
                            </w:rPr>
                          </w:pPr>
                          <w:r w:rsidRPr="000C041B">
                            <w:rPr>
                              <w:rFonts w:cs="Arial"/>
                              <w:b/>
                              <w:color w:val="EEECE1"/>
                              <w:sz w:val="6"/>
                              <w:szCs w:val="6"/>
                            </w:rPr>
                            <w:t xml:space="preserve">        </w:t>
                          </w:r>
                        </w:p>
                        <w:p w14:paraId="7F69A94F" w14:textId="77777777" w:rsidR="00831855" w:rsidRPr="00D15988" w:rsidRDefault="0083185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3912BA5" w14:textId="77777777" w:rsidR="00831855" w:rsidRPr="007336C7" w:rsidRDefault="00831855" w:rsidP="00122493">
                          <w:pPr>
                            <w:ind w:right="423"/>
                            <w:rPr>
                              <w:rFonts w:cs="Arial"/>
                            </w:rPr>
                          </w:pPr>
                        </w:p>
                        <w:p w14:paraId="43441ACE" w14:textId="77777777" w:rsidR="00831855" w:rsidRPr="00267F53" w:rsidRDefault="00831855"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A3A8A0"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6A955EFB" w14:textId="77777777" w:rsidR="00831855" w:rsidRPr="000C041B" w:rsidRDefault="00831855" w:rsidP="00122493">
                    <w:pPr>
                      <w:ind w:right="423"/>
                      <w:jc w:val="center"/>
                      <w:rPr>
                        <w:rFonts w:cs="Arial"/>
                        <w:b/>
                        <w:color w:val="EEECE1"/>
                        <w:sz w:val="6"/>
                        <w:szCs w:val="6"/>
                      </w:rPr>
                    </w:pPr>
                    <w:r w:rsidRPr="000C041B">
                      <w:rPr>
                        <w:rFonts w:cs="Arial"/>
                        <w:b/>
                        <w:color w:val="EEECE1"/>
                        <w:sz w:val="6"/>
                        <w:szCs w:val="6"/>
                      </w:rPr>
                      <w:t xml:space="preserve">        </w:t>
                    </w:r>
                  </w:p>
                  <w:p w14:paraId="7F69A94F" w14:textId="77777777" w:rsidR="00831855" w:rsidRPr="00D15988" w:rsidRDefault="0083185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3912BA5" w14:textId="77777777" w:rsidR="00831855" w:rsidRPr="007336C7" w:rsidRDefault="00831855" w:rsidP="00122493">
                    <w:pPr>
                      <w:ind w:right="423"/>
                      <w:rPr>
                        <w:rFonts w:cs="Arial"/>
                      </w:rPr>
                    </w:pPr>
                  </w:p>
                  <w:p w14:paraId="43441ACE" w14:textId="77777777" w:rsidR="00831855" w:rsidRPr="00267F53" w:rsidRDefault="00831855" w:rsidP="00122493"/>
                </w:txbxContent>
              </v:textbox>
            </v:roundrect>
          </w:pict>
        </mc:Fallback>
      </mc:AlternateContent>
    </w:r>
    <w:r w:rsidR="00831855">
      <w:t xml:space="preserve">             </w:t>
    </w:r>
  </w:p>
  <w:p w14:paraId="48CD594E" w14:textId="77777777" w:rsidR="00831855" w:rsidRDefault="00831855"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27F46">
      <w:rPr>
        <w:noProof/>
      </w:rPr>
      <w:drawing>
        <wp:inline distT="0" distB="0" distL="0" distR="0" wp14:anchorId="489F7918" wp14:editId="28F56E4E">
          <wp:extent cx="2179320" cy="49593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495935"/>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166979">
    <w:abstractNumId w:val="25"/>
  </w:num>
  <w:num w:numId="2" w16cid:durableId="423110824">
    <w:abstractNumId w:val="12"/>
  </w:num>
  <w:num w:numId="3" w16cid:durableId="1092816579">
    <w:abstractNumId w:val="27"/>
  </w:num>
  <w:num w:numId="4" w16cid:durableId="126165089">
    <w:abstractNumId w:val="17"/>
  </w:num>
  <w:num w:numId="5" w16cid:durableId="1828201400">
    <w:abstractNumId w:val="18"/>
  </w:num>
  <w:num w:numId="6" w16cid:durableId="14092266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52803">
    <w:abstractNumId w:val="24"/>
  </w:num>
  <w:num w:numId="8" w16cid:durableId="432866224">
    <w:abstractNumId w:val="21"/>
  </w:num>
  <w:num w:numId="9" w16cid:durableId="19566664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7619758">
    <w:abstractNumId w:val="16"/>
  </w:num>
  <w:num w:numId="11" w16cid:durableId="729574095">
    <w:abstractNumId w:val="15"/>
  </w:num>
  <w:num w:numId="12" w16cid:durableId="1363088705">
    <w:abstractNumId w:val="10"/>
  </w:num>
  <w:num w:numId="13" w16cid:durableId="73212628">
    <w:abstractNumId w:val="9"/>
  </w:num>
  <w:num w:numId="14" w16cid:durableId="1895851647">
    <w:abstractNumId w:val="7"/>
  </w:num>
  <w:num w:numId="15" w16cid:durableId="930428963">
    <w:abstractNumId w:val="6"/>
  </w:num>
  <w:num w:numId="16" w16cid:durableId="1087657419">
    <w:abstractNumId w:val="5"/>
  </w:num>
  <w:num w:numId="17" w16cid:durableId="2047680869">
    <w:abstractNumId w:val="4"/>
  </w:num>
  <w:num w:numId="18" w16cid:durableId="217134406">
    <w:abstractNumId w:val="8"/>
  </w:num>
  <w:num w:numId="19" w16cid:durableId="1810710188">
    <w:abstractNumId w:val="3"/>
  </w:num>
  <w:num w:numId="20" w16cid:durableId="2068382285">
    <w:abstractNumId w:val="2"/>
  </w:num>
  <w:num w:numId="21" w16cid:durableId="455568437">
    <w:abstractNumId w:val="1"/>
  </w:num>
  <w:num w:numId="22" w16cid:durableId="1711683196">
    <w:abstractNumId w:val="0"/>
  </w:num>
  <w:num w:numId="23" w16cid:durableId="299069092">
    <w:abstractNumId w:val="19"/>
  </w:num>
  <w:num w:numId="24" w16cid:durableId="1387147697">
    <w:abstractNumId w:val="26"/>
  </w:num>
  <w:num w:numId="25" w16cid:durableId="1786541089">
    <w:abstractNumId w:val="20"/>
  </w:num>
  <w:num w:numId="26" w16cid:durableId="14692714">
    <w:abstractNumId w:val="13"/>
  </w:num>
  <w:num w:numId="27" w16cid:durableId="192040864">
    <w:abstractNumId w:val="11"/>
  </w:num>
  <w:num w:numId="28" w16cid:durableId="1080252316">
    <w:abstractNumId w:val="22"/>
  </w:num>
  <w:num w:numId="29" w16cid:durableId="691420833">
    <w:abstractNumId w:val="23"/>
  </w:num>
  <w:num w:numId="30" w16cid:durableId="954101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C57"/>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DEB"/>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15"/>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9BE"/>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BF"/>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1425"/>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AAF"/>
    <w:rsid w:val="00285E63"/>
    <w:rsid w:val="00286300"/>
    <w:rsid w:val="00286335"/>
    <w:rsid w:val="00286DF3"/>
    <w:rsid w:val="002903DC"/>
    <w:rsid w:val="00290AF7"/>
    <w:rsid w:val="00293008"/>
    <w:rsid w:val="002939E9"/>
    <w:rsid w:val="00294080"/>
    <w:rsid w:val="0029459A"/>
    <w:rsid w:val="0029488E"/>
    <w:rsid w:val="00295315"/>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3405"/>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5CB6"/>
    <w:rsid w:val="002C6272"/>
    <w:rsid w:val="002D0281"/>
    <w:rsid w:val="002D0E4C"/>
    <w:rsid w:val="002D1C5F"/>
    <w:rsid w:val="002D297B"/>
    <w:rsid w:val="002D34A9"/>
    <w:rsid w:val="002D390A"/>
    <w:rsid w:val="002D3A0C"/>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689"/>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656"/>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7EE"/>
    <w:rsid w:val="003B18CA"/>
    <w:rsid w:val="003B1E92"/>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742"/>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DF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9EF"/>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866"/>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1EA"/>
    <w:rsid w:val="00542F64"/>
    <w:rsid w:val="005434D3"/>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2EDE"/>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234"/>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2A2"/>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76"/>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17E6"/>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855"/>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516"/>
    <w:rsid w:val="008A4114"/>
    <w:rsid w:val="008A6B84"/>
    <w:rsid w:val="008B1F44"/>
    <w:rsid w:val="008B270C"/>
    <w:rsid w:val="008B2DA8"/>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4E05"/>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0BE4"/>
    <w:rsid w:val="0091162F"/>
    <w:rsid w:val="00911833"/>
    <w:rsid w:val="00911B7A"/>
    <w:rsid w:val="00911BA9"/>
    <w:rsid w:val="0091271E"/>
    <w:rsid w:val="009127B6"/>
    <w:rsid w:val="0091286F"/>
    <w:rsid w:val="00912B0A"/>
    <w:rsid w:val="00912BF4"/>
    <w:rsid w:val="00912CC9"/>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4F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6C34"/>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08A"/>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A32"/>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0E0"/>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4A27"/>
    <w:rsid w:val="00B7744A"/>
    <w:rsid w:val="00B77BD8"/>
    <w:rsid w:val="00B803DC"/>
    <w:rsid w:val="00B80BF6"/>
    <w:rsid w:val="00B80DD3"/>
    <w:rsid w:val="00B8179A"/>
    <w:rsid w:val="00B81AE7"/>
    <w:rsid w:val="00B8283C"/>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56A"/>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2CE2"/>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70F6"/>
    <w:rsid w:val="00C27F46"/>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665"/>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187"/>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94D"/>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5FA1"/>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10D"/>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27D81"/>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16AF"/>
    <w:rsid w:val="00F3232C"/>
    <w:rsid w:val="00F3256C"/>
    <w:rsid w:val="00F33731"/>
    <w:rsid w:val="00F33E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4EEA"/>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212"/>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D78"/>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2F73"/>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66A2"/>
    <w:rsid w:val="00FF6823"/>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305E7"/>
  <w15:docId w15:val="{5CA65034-2A03-3E4E-9749-460C76FA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F09BF"/>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F09BF"/>
    <w:rPr>
      <w:color w:val="605E5C"/>
      <w:shd w:val="clear" w:color="auto" w:fill="E1DFDD"/>
    </w:rPr>
  </w:style>
  <w:style w:type="character" w:customStyle="1" w:styleId="50">
    <w:name w:val="Заголовок 5 Знак"/>
    <w:link w:val="5"/>
    <w:semiHidden/>
    <w:rsid w:val="001F09BF"/>
    <w:rPr>
      <w:rFonts w:ascii="Calibri" w:eastAsia="Times New Roman" w:hAnsi="Calibri" w:cs="Times New Roman"/>
      <w:b/>
      <w:bCs/>
      <w:i/>
      <w:iCs/>
      <w:sz w:val="26"/>
      <w:szCs w:val="26"/>
      <w:lang w:val="ru-RU" w:eastAsia="ru-RU"/>
    </w:rPr>
  </w:style>
  <w:style w:type="character" w:customStyle="1" w:styleId="DocumentOriginalLink">
    <w:name w:val="Document_OriginalLink"/>
    <w:uiPriority w:val="1"/>
    <w:qFormat/>
    <w:rsid w:val="001F09BF"/>
    <w:rPr>
      <w:rFonts w:ascii="Arial" w:hAnsi="Arial"/>
      <w:b w:val="0"/>
      <w:color w:val="0000FF"/>
      <w:sz w:val="18"/>
      <w:u w:val="single"/>
    </w:rPr>
  </w:style>
  <w:style w:type="character" w:customStyle="1" w:styleId="DocumentSource">
    <w:name w:val="Document_Source"/>
    <w:uiPriority w:val="1"/>
    <w:qFormat/>
    <w:rsid w:val="001F09BF"/>
    <w:rPr>
      <w:rFonts w:ascii="Arial" w:hAnsi="Arial"/>
      <w:b w:val="0"/>
      <w:i/>
      <w:sz w:val="22"/>
    </w:rPr>
  </w:style>
  <w:style w:type="character" w:customStyle="1" w:styleId="DocumentName">
    <w:name w:val="Document_Name"/>
    <w:uiPriority w:val="1"/>
    <w:qFormat/>
    <w:rsid w:val="001F09BF"/>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0153">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41666015">
      <w:bodyDiv w:val="1"/>
      <w:marLeft w:val="0"/>
      <w:marRight w:val="0"/>
      <w:marTop w:val="0"/>
      <w:marBottom w:val="0"/>
      <w:divBdr>
        <w:top w:val="none" w:sz="0" w:space="0" w:color="auto"/>
        <w:left w:val="none" w:sz="0" w:space="0" w:color="auto"/>
        <w:bottom w:val="none" w:sz="0" w:space="0" w:color="auto"/>
        <w:right w:val="none" w:sz="0" w:space="0" w:color="auto"/>
      </w:divBdr>
      <w:divsChild>
        <w:div w:id="525951505">
          <w:blockQuote w:val="1"/>
          <w:marLeft w:val="0"/>
          <w:marRight w:val="0"/>
          <w:marTop w:val="0"/>
          <w:marBottom w:val="360"/>
          <w:divBdr>
            <w:top w:val="none" w:sz="0" w:space="0" w:color="auto"/>
            <w:left w:val="none" w:sz="0" w:space="0" w:color="auto"/>
            <w:bottom w:val="none" w:sz="0" w:space="0" w:color="auto"/>
            <w:right w:val="none" w:sz="0" w:space="0" w:color="auto"/>
          </w:divBdr>
        </w:div>
        <w:div w:id="1645349257">
          <w:marLeft w:val="0"/>
          <w:marRight w:val="0"/>
          <w:marTop w:val="0"/>
          <w:marBottom w:val="360"/>
          <w:divBdr>
            <w:top w:val="none" w:sz="0" w:space="0" w:color="auto"/>
            <w:left w:val="none" w:sz="0" w:space="0" w:color="auto"/>
            <w:bottom w:val="none" w:sz="0" w:space="0" w:color="auto"/>
            <w:right w:val="none" w:sz="0" w:space="0" w:color="auto"/>
          </w:divBdr>
          <w:divsChild>
            <w:div w:id="1233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10238858">
      <w:bodyDiv w:val="1"/>
      <w:marLeft w:val="0"/>
      <w:marRight w:val="0"/>
      <w:marTop w:val="0"/>
      <w:marBottom w:val="0"/>
      <w:divBdr>
        <w:top w:val="none" w:sz="0" w:space="0" w:color="auto"/>
        <w:left w:val="none" w:sz="0" w:space="0" w:color="auto"/>
        <w:bottom w:val="none" w:sz="0" w:space="0" w:color="auto"/>
        <w:right w:val="none" w:sz="0" w:space="0" w:color="auto"/>
      </w:divBdr>
      <w:divsChild>
        <w:div w:id="2109081726">
          <w:marLeft w:val="0"/>
          <w:marRight w:val="0"/>
          <w:marTop w:val="0"/>
          <w:marBottom w:val="0"/>
          <w:divBdr>
            <w:top w:val="none" w:sz="0" w:space="0" w:color="auto"/>
            <w:left w:val="none" w:sz="0" w:space="0" w:color="auto"/>
            <w:bottom w:val="none" w:sz="0" w:space="0" w:color="auto"/>
            <w:right w:val="none" w:sz="0" w:space="0" w:color="auto"/>
          </w:divBdr>
        </w:div>
        <w:div w:id="1379433686">
          <w:marLeft w:val="0"/>
          <w:marRight w:val="0"/>
          <w:marTop w:val="0"/>
          <w:marBottom w:val="0"/>
          <w:divBdr>
            <w:top w:val="none" w:sz="0" w:space="0" w:color="auto"/>
            <w:left w:val="none" w:sz="0" w:space="0" w:color="auto"/>
            <w:bottom w:val="none" w:sz="0" w:space="0" w:color="auto"/>
            <w:right w:val="none" w:sz="0" w:space="0" w:color="auto"/>
          </w:divBdr>
          <w:divsChild>
            <w:div w:id="1497333207">
              <w:marLeft w:val="0"/>
              <w:marRight w:val="0"/>
              <w:marTop w:val="0"/>
              <w:marBottom w:val="0"/>
              <w:divBdr>
                <w:top w:val="none" w:sz="0" w:space="0" w:color="auto"/>
                <w:left w:val="none" w:sz="0" w:space="0" w:color="auto"/>
                <w:bottom w:val="none" w:sz="0" w:space="0" w:color="auto"/>
                <w:right w:val="none" w:sz="0" w:space="0" w:color="auto"/>
              </w:divBdr>
            </w:div>
            <w:div w:id="1113867247">
              <w:marLeft w:val="0"/>
              <w:marRight w:val="0"/>
              <w:marTop w:val="0"/>
              <w:marBottom w:val="0"/>
              <w:divBdr>
                <w:top w:val="none" w:sz="0" w:space="0" w:color="auto"/>
                <w:left w:val="none" w:sz="0" w:space="0" w:color="auto"/>
                <w:bottom w:val="none" w:sz="0" w:space="0" w:color="auto"/>
                <w:right w:val="none" w:sz="0" w:space="0" w:color="auto"/>
              </w:divBdr>
            </w:div>
          </w:divsChild>
        </w:div>
        <w:div w:id="1896624853">
          <w:marLeft w:val="0"/>
          <w:marRight w:val="0"/>
          <w:marTop w:val="0"/>
          <w:marBottom w:val="0"/>
          <w:divBdr>
            <w:top w:val="none" w:sz="0" w:space="0" w:color="auto"/>
            <w:left w:val="none" w:sz="0" w:space="0" w:color="auto"/>
            <w:bottom w:val="none" w:sz="0" w:space="0" w:color="auto"/>
            <w:right w:val="none" w:sz="0" w:space="0" w:color="auto"/>
          </w:divBdr>
          <w:divsChild>
            <w:div w:id="1214729981">
              <w:marLeft w:val="0"/>
              <w:marRight w:val="0"/>
              <w:marTop w:val="0"/>
              <w:marBottom w:val="0"/>
              <w:divBdr>
                <w:top w:val="none" w:sz="0" w:space="0" w:color="auto"/>
                <w:left w:val="none" w:sz="0" w:space="0" w:color="auto"/>
                <w:bottom w:val="none" w:sz="0" w:space="0" w:color="auto"/>
                <w:right w:val="none" w:sz="0" w:space="0" w:color="auto"/>
              </w:divBdr>
              <w:divsChild>
                <w:div w:id="1176075398">
                  <w:marLeft w:val="0"/>
                  <w:marRight w:val="0"/>
                  <w:marTop w:val="0"/>
                  <w:marBottom w:val="0"/>
                  <w:divBdr>
                    <w:top w:val="none" w:sz="0" w:space="0" w:color="auto"/>
                    <w:left w:val="none" w:sz="0" w:space="0" w:color="auto"/>
                    <w:bottom w:val="none" w:sz="0" w:space="0" w:color="auto"/>
                    <w:right w:val="none" w:sz="0" w:space="0" w:color="auto"/>
                  </w:divBdr>
                  <w:divsChild>
                    <w:div w:id="495920629">
                      <w:marLeft w:val="0"/>
                      <w:marRight w:val="0"/>
                      <w:marTop w:val="0"/>
                      <w:marBottom w:val="0"/>
                      <w:divBdr>
                        <w:top w:val="none" w:sz="0" w:space="0" w:color="auto"/>
                        <w:left w:val="none" w:sz="0" w:space="0" w:color="auto"/>
                        <w:bottom w:val="none" w:sz="0" w:space="0" w:color="auto"/>
                        <w:right w:val="none" w:sz="0" w:space="0" w:color="auto"/>
                      </w:divBdr>
                      <w:divsChild>
                        <w:div w:id="12513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26866237">
      <w:bodyDiv w:val="1"/>
      <w:marLeft w:val="0"/>
      <w:marRight w:val="0"/>
      <w:marTop w:val="0"/>
      <w:marBottom w:val="0"/>
      <w:divBdr>
        <w:top w:val="none" w:sz="0" w:space="0" w:color="auto"/>
        <w:left w:val="none" w:sz="0" w:space="0" w:color="auto"/>
        <w:bottom w:val="none" w:sz="0" w:space="0" w:color="auto"/>
        <w:right w:val="none" w:sz="0" w:space="0" w:color="auto"/>
      </w:divBdr>
      <w:divsChild>
        <w:div w:id="739407539">
          <w:marLeft w:val="0"/>
          <w:marRight w:val="0"/>
          <w:marTop w:val="0"/>
          <w:marBottom w:val="0"/>
          <w:divBdr>
            <w:top w:val="single" w:sz="6" w:space="0" w:color="DCDCDC"/>
            <w:left w:val="single" w:sz="2" w:space="0" w:color="DCDCDC"/>
            <w:bottom w:val="single" w:sz="6" w:space="0" w:color="DCDCDC"/>
            <w:right w:val="single" w:sz="2" w:space="0" w:color="DCDCDC"/>
          </w:divBdr>
        </w:div>
        <w:div w:id="210921859">
          <w:marLeft w:val="0"/>
          <w:marRight w:val="0"/>
          <w:marTop w:val="0"/>
          <w:marBottom w:val="0"/>
          <w:divBdr>
            <w:top w:val="single" w:sz="2" w:space="0" w:color="DCDCDC"/>
            <w:left w:val="single" w:sz="2" w:space="0" w:color="DCDCDC"/>
            <w:bottom w:val="single" w:sz="2" w:space="0" w:color="DCDCDC"/>
            <w:right w:val="single" w:sz="2" w:space="0" w:color="DCDCDC"/>
          </w:divBdr>
          <w:divsChild>
            <w:div w:id="953101555">
              <w:marLeft w:val="0"/>
              <w:marRight w:val="0"/>
              <w:marTop w:val="0"/>
              <w:marBottom w:val="0"/>
              <w:divBdr>
                <w:top w:val="single" w:sz="2" w:space="0" w:color="DCDCDC"/>
                <w:left w:val="single" w:sz="2" w:space="20" w:color="DCDCDC"/>
                <w:bottom w:val="single" w:sz="6" w:space="0" w:color="DCDCDC"/>
                <w:right w:val="single" w:sz="2" w:space="0" w:color="DCDCDC"/>
              </w:divBdr>
            </w:div>
          </w:divsChild>
        </w:div>
        <w:div w:id="25520988">
          <w:marLeft w:val="0"/>
          <w:marRight w:val="0"/>
          <w:marTop w:val="615"/>
          <w:marBottom w:val="0"/>
          <w:divBdr>
            <w:top w:val="single" w:sz="6" w:space="0" w:color="DCDCDC"/>
            <w:left w:val="single" w:sz="2" w:space="0" w:color="DCDCDC"/>
            <w:bottom w:val="single" w:sz="6" w:space="0" w:color="DCDCDC"/>
            <w:right w:val="single" w:sz="2" w:space="0" w:color="DCDCDC"/>
          </w:divBdr>
          <w:divsChild>
            <w:div w:id="21461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economics/nalogovyy-vychet-po-dolgosrochnym-sberezheniyam-na-semyu-s-detmi-vyrastet-do-1-mln-rubley.html" TargetMode="External"/><Relationship Id="rId18" Type="http://schemas.openxmlformats.org/officeDocument/2006/relationships/hyperlink" Target="https://nbj.ru/blogz/viveru/69850/" TargetMode="External"/><Relationship Id="rId26" Type="http://schemas.openxmlformats.org/officeDocument/2006/relationships/hyperlink" Target="https://www.1rre.ru/2651879-pensionery-na-rabote-chto-izmenitsya-v-avguste-2025-goda.html" TargetMode="External"/><Relationship Id="rId39" Type="http://schemas.openxmlformats.org/officeDocument/2006/relationships/fontTable" Target="fontTable.xml"/><Relationship Id="rId21" Type="http://schemas.openxmlformats.org/officeDocument/2006/relationships/hyperlink" Target="https://busiprof.ru/klienty-pochta-banka-vlozhili-pochti-mlrd-28/" TargetMode="External"/><Relationship Id="rId34" Type="http://schemas.openxmlformats.org/officeDocument/2006/relationships/hyperlink" Target="https://www.nur.kz/nurfin/pension/2265345-nacbank-otstaet-ob-upravlenii-pensionnymi-nakopleniyami-kazahstancev-rasskazali-analitiki/" TargetMode="External"/><Relationship Id="rId7" Type="http://schemas.openxmlformats.org/officeDocument/2006/relationships/image" Target="media/image1.png"/><Relationship Id="rId12" Type="http://schemas.openxmlformats.org/officeDocument/2006/relationships/hyperlink" Target="https://www.mosfm.com/audios/158964" TargetMode="External"/><Relationship Id="rId17" Type="http://schemas.openxmlformats.org/officeDocument/2006/relationships/hyperlink" Target="https://www.rbc.ru/quote/news/article/6875eaca9a794770c3fca604" TargetMode="External"/><Relationship Id="rId25" Type="http://schemas.openxmlformats.org/officeDocument/2006/relationships/hyperlink" Target="https://nbj.ru/publs/veb_rf_rekordno_zarabotal_na_budushchikh_p/69845/" TargetMode="External"/><Relationship Id="rId33" Type="http://schemas.openxmlformats.org/officeDocument/2006/relationships/hyperlink" Target="https://inbusiness.kz/ru/news/chastnye-upravlyayushie-prodolzhayut-obgonyat-nacbank-po-dohodnosti-pensionnyh-aktivov"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terfax.ru/business/1036364" TargetMode="External"/><Relationship Id="rId20" Type="http://schemas.openxmlformats.org/officeDocument/2006/relationships/hyperlink" Target="https://konkurent.ru/article/78997" TargetMode="External"/><Relationship Id="rId29" Type="http://schemas.openxmlformats.org/officeDocument/2006/relationships/hyperlink" Target="https://nsk.tsargrad.tv/news/vjebrf-zarabotal-dlja-budushhih-pensionerov-bolee-219-mlrd-rub_13135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468" TargetMode="External"/><Relationship Id="rId24" Type="http://schemas.openxmlformats.org/officeDocument/2006/relationships/hyperlink" Target="https://www.akm.ru/news/veb_rf_za_i_polugodie_2025_goda_zarabotal_dlya_budushchikh_pensionerov_svyshe_219_mlrd_rub/" TargetMode="External"/><Relationship Id="rId32" Type="http://schemas.openxmlformats.org/officeDocument/2006/relationships/hyperlink" Target="https://www.comnews.ru/content/240199/2025-07-16/2025-w29/1008/pravitelstvo-strukturirovalo-poryadok-otkrytiya-socialnykh-bankovskikh-vkladov"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ia.ru/20250715/vklady-2029237174.html" TargetMode="External"/><Relationship Id="rId23" Type="http://schemas.openxmlformats.org/officeDocument/2006/relationships/hyperlink" Target="https://starodub-vestnik.ru/society/2025/07/15/programma-dolgosrochnyx-sberezhenij-kak-poluchit-do-36-tysyach-rublej-ot-gosudarstva/" TargetMode="External"/><Relationship Id="rId28" Type="http://schemas.openxmlformats.org/officeDocument/2006/relationships/hyperlink" Target="https://www.mk.ru/social/2025/07/15/specialnye-paroli-dlya-pensionerov-bez-kompyuterov-ustanovit-socialnyy-fond-rossii.html" TargetMode="External"/><Relationship Id="rId36" Type="http://schemas.openxmlformats.org/officeDocument/2006/relationships/hyperlink" Target="https://allinsurance.kz/articles/lichnyj-opyt-strakhovaniya/24146-gotovnost-k-vykhodu-na-pensiyu-v-yaponii-starenie-naseleniya-usilivaet-spros-na-strakhovye-i-finansovye-resheniya" TargetMode="External"/><Relationship Id="rId10" Type="http://schemas.openxmlformats.org/officeDocument/2006/relationships/hyperlink" Target="http://pbroker.ru/?p=80470" TargetMode="External"/><Relationship Id="rId19" Type="http://schemas.openxmlformats.org/officeDocument/2006/relationships/hyperlink" Target="https://360.ru/tekst/dengi/pochemu-banki-aktivno-predlagajut-kombinirovannye-vklady/" TargetMode="External"/><Relationship Id="rId31" Type="http://schemas.openxmlformats.org/officeDocument/2006/relationships/hyperlink" Target="http://government.ru/news/55659/" TargetMode="External"/><Relationship Id="rId4" Type="http://schemas.openxmlformats.org/officeDocument/2006/relationships/webSettings" Target="webSettings.xml"/><Relationship Id="rId9" Type="http://schemas.openxmlformats.org/officeDocument/2006/relationships/hyperlink" Target="https://csn-tv.ru/posts/id291005-bolshinstvo-rossijan-vedut-bjudzhet-radi-finansovoj-nezavisimosti-i-nakoplenij" TargetMode="External"/><Relationship Id="rId14" Type="http://schemas.openxmlformats.org/officeDocument/2006/relationships/hyperlink" Target="https://www.finmarket.ru/main/article/6434972" TargetMode="External"/><Relationship Id="rId22" Type="http://schemas.openxmlformats.org/officeDocument/2006/relationships/hyperlink" Target="https://www.ecosever.ru/news/42017.html" TargetMode="External"/><Relationship Id="rId27" Type="http://schemas.openxmlformats.org/officeDocument/2006/relationships/hyperlink" Target="https://primpress.ru/article/124707" TargetMode="External"/><Relationship Id="rId30" Type="http://schemas.openxmlformats.org/officeDocument/2006/relationships/hyperlink" Target="https://tass.ru/obschestvo/24516817" TargetMode="External"/><Relationship Id="rId35" Type="http://schemas.openxmlformats.org/officeDocument/2006/relationships/hyperlink" Target="https://ria.ru/20250715/frantsiya-2029300534.html" TargetMode="External"/><Relationship Id="rId8" Type="http://schemas.openxmlformats.org/officeDocument/2006/relationships/hyperlink" Target="https://www.napf.ru/news/napf_news/vitse-prezident-napf-podelilsya-sekretami-sozdaniya-kapitala-s-molodezhyu-sibiri-/"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25514</Words>
  <Characters>145433</Characters>
  <Application>Microsoft Office Word</Application>
  <DocSecurity>0</DocSecurity>
  <Lines>1211</Lines>
  <Paragraphs>341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170606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2025-07-16T04:59:00Z</cp:lastPrinted>
  <dcterms:created xsi:type="dcterms:W3CDTF">2025-07-16T04:58:00Z</dcterms:created>
  <dcterms:modified xsi:type="dcterms:W3CDTF">2025-07-16T04:59:00Z</dcterms:modified>
  <cp:category>НАПФ</cp:category>
  <cp:contentStatus>И-Консалтинг</cp:contentStatus>
</cp:coreProperties>
</file>